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BA8C069" w14:textId="77777777" w:rsidR="00AF1618" w:rsidRDefault="00B55A17">
      <w:pPr>
        <w:pStyle w:val="Title"/>
        <w:spacing w:after="0"/>
      </w:pPr>
      <w:r>
        <w:rPr>
          <w:i/>
          <w:sz w:val="36"/>
          <w:szCs w:val="36"/>
        </w:rPr>
        <w:t>Proposal for Disposition of:</w:t>
      </w:r>
    </w:p>
    <w:p w14:paraId="43EA7D9F" w14:textId="77777777" w:rsidR="00AF1618" w:rsidRDefault="00B55A17">
      <w:pPr>
        <w:pStyle w:val="Title"/>
      </w:pPr>
      <w:r>
        <w:t>Product Concepts – containing Product Strength</w:t>
      </w:r>
    </w:p>
    <w:p w14:paraId="15E211CF" w14:textId="77777777" w:rsidR="00AF1618" w:rsidRDefault="00B55A17">
      <w:pPr>
        <w:pStyle w:val="Heading2"/>
      </w:pPr>
      <w:bookmarkStart w:id="0" w:name="h.gjdgxs" w:colFirst="0" w:colLast="0"/>
      <w:bookmarkEnd w:id="0"/>
      <w:r>
        <w:t>Version Information</w:t>
      </w:r>
    </w:p>
    <w:tbl>
      <w:tblPr>
        <w:tblStyle w:val="a"/>
        <w:tblW w:w="76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8"/>
        <w:gridCol w:w="4860"/>
      </w:tblGrid>
      <w:tr w:rsidR="00AF1618" w14:paraId="6B19EFA1" w14:textId="77777777">
        <w:tc>
          <w:tcPr>
            <w:tcW w:w="2808" w:type="dxa"/>
          </w:tcPr>
          <w:p w14:paraId="1CD1EBE5" w14:textId="77777777" w:rsidR="00AF1618" w:rsidRDefault="00B55A17">
            <w:r>
              <w:t>Document Author(s):</w:t>
            </w:r>
          </w:p>
        </w:tc>
        <w:tc>
          <w:tcPr>
            <w:tcW w:w="4860" w:type="dxa"/>
          </w:tcPr>
          <w:p w14:paraId="3C5384C9" w14:textId="77777777" w:rsidR="00AF1618" w:rsidRDefault="00B55A17">
            <w:r>
              <w:t>Toni Morrison</w:t>
            </w:r>
          </w:p>
        </w:tc>
      </w:tr>
      <w:tr w:rsidR="00AF1618" w14:paraId="32193345" w14:textId="77777777">
        <w:tc>
          <w:tcPr>
            <w:tcW w:w="2808" w:type="dxa"/>
          </w:tcPr>
          <w:p w14:paraId="5D0AE0CF" w14:textId="77777777" w:rsidR="00AF1618" w:rsidRDefault="00B55A17">
            <w:r>
              <w:t>Version:</w:t>
            </w:r>
          </w:p>
        </w:tc>
        <w:tc>
          <w:tcPr>
            <w:tcW w:w="4860" w:type="dxa"/>
          </w:tcPr>
          <w:p w14:paraId="055F3FA4" w14:textId="77777777" w:rsidR="00AF1618" w:rsidRDefault="00B55A17">
            <w:r>
              <w:t>1.0</w:t>
            </w:r>
          </w:p>
        </w:tc>
      </w:tr>
      <w:tr w:rsidR="00AF1618" w14:paraId="60BA86D0" w14:textId="77777777">
        <w:tc>
          <w:tcPr>
            <w:tcW w:w="2808" w:type="dxa"/>
          </w:tcPr>
          <w:p w14:paraId="0BD0BCDB" w14:textId="77777777" w:rsidR="00AF1618" w:rsidRDefault="00B55A17">
            <w:r>
              <w:t>Date Created:</w:t>
            </w:r>
          </w:p>
        </w:tc>
        <w:tc>
          <w:tcPr>
            <w:tcW w:w="4860" w:type="dxa"/>
          </w:tcPr>
          <w:p w14:paraId="61E9C86A" w14:textId="3488CD85" w:rsidR="00AF1618" w:rsidRDefault="00B55A17">
            <w:r>
              <w:t>2016-02-</w:t>
            </w:r>
            <w:r w:rsidR="00F32B42">
              <w:t>24</w:t>
            </w:r>
          </w:p>
        </w:tc>
      </w:tr>
      <w:tr w:rsidR="00AF1618" w14:paraId="26B1D6B0" w14:textId="77777777">
        <w:tc>
          <w:tcPr>
            <w:tcW w:w="2808" w:type="dxa"/>
          </w:tcPr>
          <w:p w14:paraId="6ED2C083" w14:textId="77777777" w:rsidR="00AF1618" w:rsidRDefault="00B55A17">
            <w:r>
              <w:t>Document status</w:t>
            </w:r>
          </w:p>
        </w:tc>
        <w:tc>
          <w:tcPr>
            <w:tcW w:w="4860" w:type="dxa"/>
          </w:tcPr>
          <w:p w14:paraId="26305176" w14:textId="77777777" w:rsidR="00AF1618" w:rsidRDefault="00B55A17">
            <w:r>
              <w:t>Draft</w:t>
            </w:r>
          </w:p>
        </w:tc>
      </w:tr>
      <w:tr w:rsidR="00AF1618" w14:paraId="4A61BC31" w14:textId="77777777">
        <w:tc>
          <w:tcPr>
            <w:tcW w:w="2808" w:type="dxa"/>
          </w:tcPr>
          <w:p w14:paraId="0F85E7F8" w14:textId="77777777" w:rsidR="00AF1618" w:rsidRDefault="00B55A17">
            <w:r>
              <w:t>Related Content Tracker</w:t>
            </w:r>
          </w:p>
        </w:tc>
        <w:tc>
          <w:tcPr>
            <w:tcW w:w="4860" w:type="dxa"/>
          </w:tcPr>
          <w:p w14:paraId="1F20DA41" w14:textId="77777777" w:rsidR="00AF1618" w:rsidRDefault="00C118F8">
            <w:hyperlink r:id="rId5">
              <w:r w:rsidR="00B55A17">
                <w:rPr>
                  <w:color w:val="0000FF"/>
                  <w:u w:val="single"/>
                </w:rPr>
                <w:t>IHTSDO-447 artf6192-Pharmacy redesign project</w:t>
              </w:r>
            </w:hyperlink>
            <w:hyperlink r:id="rId6"/>
          </w:p>
        </w:tc>
      </w:tr>
    </w:tbl>
    <w:p w14:paraId="227D6FB5" w14:textId="77777777" w:rsidR="00AF1618" w:rsidRDefault="00B55A17">
      <w:pPr>
        <w:pStyle w:val="Heading2"/>
      </w:pPr>
      <w:bookmarkStart w:id="1" w:name="h.30j0zll" w:colFirst="0" w:colLast="0"/>
      <w:bookmarkEnd w:id="1"/>
      <w:r>
        <w:t>Document review</w:t>
      </w:r>
    </w:p>
    <w:tbl>
      <w:tblPr>
        <w:tblStyle w:val="a0"/>
        <w:tblW w:w="924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0"/>
        <w:gridCol w:w="1438"/>
        <w:gridCol w:w="4724"/>
      </w:tblGrid>
      <w:tr w:rsidR="00AF1618" w14:paraId="5BF862F4" w14:textId="77777777">
        <w:tc>
          <w:tcPr>
            <w:tcW w:w="3080" w:type="dxa"/>
          </w:tcPr>
          <w:p w14:paraId="4133264E" w14:textId="77777777" w:rsidR="00AF1618" w:rsidRDefault="00B55A17">
            <w:pPr>
              <w:pStyle w:val="Heading4"/>
              <w:jc w:val="center"/>
              <w:outlineLvl w:val="3"/>
            </w:pPr>
            <w:r>
              <w:t>Reviewer</w:t>
            </w:r>
          </w:p>
        </w:tc>
        <w:tc>
          <w:tcPr>
            <w:tcW w:w="1438" w:type="dxa"/>
          </w:tcPr>
          <w:p w14:paraId="625156F9" w14:textId="77777777" w:rsidR="00AF1618" w:rsidRDefault="00B55A17">
            <w:pPr>
              <w:pStyle w:val="Heading4"/>
              <w:jc w:val="center"/>
              <w:outlineLvl w:val="3"/>
            </w:pPr>
            <w:r>
              <w:t>Review date</w:t>
            </w:r>
          </w:p>
        </w:tc>
        <w:tc>
          <w:tcPr>
            <w:tcW w:w="4724" w:type="dxa"/>
          </w:tcPr>
          <w:p w14:paraId="65828A16" w14:textId="77777777" w:rsidR="00AF1618" w:rsidRDefault="00B55A17">
            <w:pPr>
              <w:pStyle w:val="Heading4"/>
              <w:jc w:val="center"/>
              <w:outlineLvl w:val="3"/>
            </w:pPr>
            <w:r>
              <w:t>Comment</w:t>
            </w:r>
          </w:p>
        </w:tc>
      </w:tr>
      <w:tr w:rsidR="00AF1618" w14:paraId="577E322B" w14:textId="77777777">
        <w:tc>
          <w:tcPr>
            <w:tcW w:w="3080" w:type="dxa"/>
          </w:tcPr>
          <w:p w14:paraId="62F9193C" w14:textId="77777777" w:rsidR="00AF1618" w:rsidRDefault="00B55A17">
            <w:r>
              <w:t>Ian Green</w:t>
            </w:r>
          </w:p>
        </w:tc>
        <w:tc>
          <w:tcPr>
            <w:tcW w:w="1438" w:type="dxa"/>
          </w:tcPr>
          <w:p w14:paraId="0949F089" w14:textId="4AB21650" w:rsidR="00AF1618" w:rsidRDefault="00F32B42">
            <w:r>
              <w:t>2016-02-18</w:t>
            </w:r>
          </w:p>
        </w:tc>
        <w:tc>
          <w:tcPr>
            <w:tcW w:w="4724" w:type="dxa"/>
          </w:tcPr>
          <w:p w14:paraId="749D7429" w14:textId="2D0EDC65" w:rsidR="00AF1618" w:rsidRDefault="00F32B42">
            <w:r>
              <w:t>Comments incorporated into document.</w:t>
            </w:r>
          </w:p>
        </w:tc>
      </w:tr>
      <w:tr w:rsidR="00AF1618" w14:paraId="7C81EC78" w14:textId="77777777">
        <w:tc>
          <w:tcPr>
            <w:tcW w:w="3080" w:type="dxa"/>
          </w:tcPr>
          <w:p w14:paraId="1F577D68" w14:textId="77777777" w:rsidR="00AF1618" w:rsidRDefault="00B55A17">
            <w:r>
              <w:t>Jim Case</w:t>
            </w:r>
          </w:p>
        </w:tc>
        <w:tc>
          <w:tcPr>
            <w:tcW w:w="1438" w:type="dxa"/>
          </w:tcPr>
          <w:p w14:paraId="7A72B3D4" w14:textId="77777777" w:rsidR="00AF1618" w:rsidRDefault="00AF1618"/>
        </w:tc>
        <w:tc>
          <w:tcPr>
            <w:tcW w:w="4724" w:type="dxa"/>
          </w:tcPr>
          <w:p w14:paraId="1D69BCEF" w14:textId="77777777" w:rsidR="00AF1618" w:rsidRDefault="00AF1618"/>
        </w:tc>
      </w:tr>
      <w:tr w:rsidR="00AF1618" w14:paraId="02077F17" w14:textId="77777777">
        <w:tc>
          <w:tcPr>
            <w:tcW w:w="3080" w:type="dxa"/>
          </w:tcPr>
          <w:p w14:paraId="1F59BB05" w14:textId="77777777" w:rsidR="00AF1618" w:rsidRDefault="00B55A17">
            <w:r>
              <w:t>Robert Turnbull</w:t>
            </w:r>
          </w:p>
        </w:tc>
        <w:tc>
          <w:tcPr>
            <w:tcW w:w="1438" w:type="dxa"/>
          </w:tcPr>
          <w:p w14:paraId="5068795F" w14:textId="77777777" w:rsidR="00AF1618" w:rsidRDefault="00AF1618"/>
        </w:tc>
        <w:tc>
          <w:tcPr>
            <w:tcW w:w="4724" w:type="dxa"/>
          </w:tcPr>
          <w:p w14:paraId="53050116" w14:textId="77777777" w:rsidR="00AF1618" w:rsidRDefault="00AF1618"/>
        </w:tc>
      </w:tr>
      <w:tr w:rsidR="00AF1618" w14:paraId="43423971" w14:textId="77777777">
        <w:tc>
          <w:tcPr>
            <w:tcW w:w="3080" w:type="dxa"/>
          </w:tcPr>
          <w:p w14:paraId="74A33D84" w14:textId="77777777" w:rsidR="00AF1618" w:rsidRDefault="00B55A17">
            <w:r>
              <w:rPr>
                <w:highlight w:val="yellow"/>
              </w:rPr>
              <w:t>Others to be determined (Ed AG?)</w:t>
            </w:r>
          </w:p>
        </w:tc>
        <w:tc>
          <w:tcPr>
            <w:tcW w:w="1438" w:type="dxa"/>
          </w:tcPr>
          <w:p w14:paraId="357BD895" w14:textId="77777777" w:rsidR="00AF1618" w:rsidRDefault="00AF1618"/>
        </w:tc>
        <w:tc>
          <w:tcPr>
            <w:tcW w:w="4724" w:type="dxa"/>
          </w:tcPr>
          <w:p w14:paraId="6B309E9F" w14:textId="77777777" w:rsidR="00AF1618" w:rsidRDefault="00AF1618"/>
        </w:tc>
      </w:tr>
    </w:tbl>
    <w:p w14:paraId="5EA26B4E" w14:textId="77777777" w:rsidR="00AF1618" w:rsidRDefault="00B55A17">
      <w:pPr>
        <w:pStyle w:val="Heading2"/>
      </w:pPr>
      <w:bookmarkStart w:id="2" w:name="h.1fob9te" w:colFirst="0" w:colLast="0"/>
      <w:bookmarkEnd w:id="2"/>
      <w:r>
        <w:t>Statement of problem as requested or initially identified</w:t>
      </w:r>
    </w:p>
    <w:p w14:paraId="17FB8593" w14:textId="77777777" w:rsidR="00AF1618" w:rsidRDefault="00B55A17">
      <w:pPr>
        <w:spacing w:after="0"/>
      </w:pPr>
      <w:r>
        <w:t>The Pharmaceutical / biologic product hierarchy contains around 11,000 primitive concepts that include product strength in the FSN. These concepts are negatively impacting the IHTSDO’s ability to improve and maintain the Pharmaceutical / biologic product Hierarchy because:</w:t>
      </w:r>
    </w:p>
    <w:p w14:paraId="27402402" w14:textId="77777777" w:rsidR="00AF1618" w:rsidRDefault="00AF1618">
      <w:pPr>
        <w:spacing w:after="0"/>
      </w:pPr>
    </w:p>
    <w:p w14:paraId="62B21EC4" w14:textId="77777777" w:rsidR="00AF1618" w:rsidRDefault="00B55A17">
      <w:pPr>
        <w:numPr>
          <w:ilvl w:val="0"/>
          <w:numId w:val="1"/>
        </w:numPr>
        <w:spacing w:after="0"/>
        <w:ind w:hanging="360"/>
      </w:pPr>
      <w:r>
        <w:t>The concepts cannot be fully defined using the existing concept model because the concept model does not support concrete domains or nesting.</w:t>
      </w:r>
    </w:p>
    <w:p w14:paraId="66532E53" w14:textId="77777777" w:rsidR="00AF1618" w:rsidRDefault="00B55A17">
      <w:pPr>
        <w:numPr>
          <w:ilvl w:val="1"/>
          <w:numId w:val="1"/>
        </w:numPr>
        <w:spacing w:after="0"/>
        <w:ind w:hanging="360"/>
        <w:rPr>
          <w:i/>
        </w:rPr>
      </w:pPr>
      <w:r>
        <w:rPr>
          <w:i/>
        </w:rPr>
        <w:t>This functionality will not be present in the International Release concept model in the foreseeable future.</w:t>
      </w:r>
    </w:p>
    <w:p w14:paraId="2025204A" w14:textId="77777777" w:rsidR="00AF1618" w:rsidRDefault="00AF1618">
      <w:pPr>
        <w:spacing w:after="0"/>
        <w:ind w:left="720"/>
      </w:pPr>
    </w:p>
    <w:p w14:paraId="4B546D35" w14:textId="77777777" w:rsidR="00AF1618" w:rsidRDefault="00B55A17">
      <w:pPr>
        <w:numPr>
          <w:ilvl w:val="0"/>
          <w:numId w:val="1"/>
        </w:numPr>
        <w:spacing w:after="0"/>
        <w:ind w:hanging="360"/>
      </w:pPr>
      <w:r>
        <w:t>The modeling and terming conventions for the concepts is inconsistent.</w:t>
      </w:r>
    </w:p>
    <w:p w14:paraId="00EE582F" w14:textId="77777777" w:rsidR="00AF1618" w:rsidRDefault="00B55A17">
      <w:pPr>
        <w:numPr>
          <w:ilvl w:val="1"/>
          <w:numId w:val="1"/>
        </w:numPr>
        <w:spacing w:after="0"/>
        <w:ind w:hanging="360"/>
        <w:rPr>
          <w:i/>
        </w:rPr>
      </w:pPr>
      <w:r>
        <w:rPr>
          <w:i/>
        </w:rPr>
        <w:t>The maintenance burden to keep these concepts aligned with changes to the Substance Hierarchy and Product Hierarchy’s grouper, Medicinal Entity and Medicinal Form concept classes is significant and will require manual intervention on an ongoing basis as the classifier cannot be leveraged.</w:t>
      </w:r>
    </w:p>
    <w:p w14:paraId="52B9B2F4" w14:textId="77777777" w:rsidR="00AF1618" w:rsidRDefault="00AF1618">
      <w:pPr>
        <w:spacing w:after="0"/>
        <w:ind w:left="720"/>
      </w:pPr>
    </w:p>
    <w:p w14:paraId="3913171B" w14:textId="77777777" w:rsidR="00AF1618" w:rsidRDefault="00B55A17">
      <w:pPr>
        <w:numPr>
          <w:ilvl w:val="0"/>
          <w:numId w:val="1"/>
        </w:numPr>
        <w:spacing w:after="0"/>
        <w:ind w:hanging="360"/>
      </w:pPr>
      <w:r>
        <w:t>The content in the International Release is not comprehensive as new products have not been added on a regular and systematic basis over the years.</w:t>
      </w:r>
    </w:p>
    <w:p w14:paraId="2C6A2B4B" w14:textId="77777777" w:rsidR="00AF1618" w:rsidRDefault="00B55A17">
      <w:pPr>
        <w:numPr>
          <w:ilvl w:val="1"/>
          <w:numId w:val="1"/>
        </w:numPr>
        <w:spacing w:after="0"/>
        <w:ind w:hanging="360"/>
        <w:rPr>
          <w:i/>
        </w:rPr>
      </w:pPr>
      <w:r>
        <w:rPr>
          <w:i/>
        </w:rPr>
        <w:t>The primitive nature of these concepts does not allow IHTSDO to efficiently leverage concepts created by National Release Centers to ensure the hierarchy is comprehensive and current because critical information about the product (e.g. product strength) is only available as part of a textual description in the International Release.</w:t>
      </w:r>
    </w:p>
    <w:p w14:paraId="000BB6D7" w14:textId="77777777" w:rsidR="00AF1618" w:rsidRDefault="00B55A17">
      <w:pPr>
        <w:pStyle w:val="Heading2"/>
      </w:pPr>
      <w:bookmarkStart w:id="3" w:name="h.3znysh7" w:colFirst="0" w:colLast="0"/>
      <w:bookmarkEnd w:id="3"/>
      <w:r>
        <w:t>Relevance to International edition</w:t>
      </w:r>
    </w:p>
    <w:p w14:paraId="5C71FA5F" w14:textId="77777777" w:rsidR="00AF1618" w:rsidRDefault="00B55A17">
      <w:pPr>
        <w:spacing w:after="0"/>
      </w:pPr>
      <w:r>
        <w:t xml:space="preserve">The concepts currently exist in the International Release and will become increasingly likely to become misplaced in the Product Hierarchy as the Substance Hierarchy and Product Hierarchy’s </w:t>
      </w:r>
      <w:r>
        <w:lastRenderedPageBreak/>
        <w:t>grouper, Medicinal Entity and Medicinal Form concept classes are updated, fully defined, and/or normalized.</w:t>
      </w:r>
    </w:p>
    <w:p w14:paraId="1B9EE50F" w14:textId="77777777" w:rsidR="00AF1618" w:rsidRDefault="00B55A17">
      <w:pPr>
        <w:pStyle w:val="Heading2"/>
      </w:pPr>
      <w:bookmarkStart w:id="4" w:name="h.2et92p0" w:colFirst="0" w:colLast="0"/>
      <w:bookmarkEnd w:id="4"/>
      <w:r>
        <w:t>Agreed scope statement</w:t>
      </w:r>
    </w:p>
    <w:p w14:paraId="39C629B2" w14:textId="77777777" w:rsidR="00AF1618" w:rsidRDefault="00B55A17">
      <w:r>
        <w:t>The scope of this project is limited to concepts in the Pharmaceutical / biologic product hierarchy that contain a product strength in the FSN.</w:t>
      </w:r>
    </w:p>
    <w:p w14:paraId="023A62D1" w14:textId="77777777" w:rsidR="00AF1618" w:rsidRDefault="00B55A17">
      <w:pPr>
        <w:spacing w:after="0"/>
      </w:pPr>
      <w:bookmarkStart w:id="5" w:name="h.tyjcwt" w:colFirst="0" w:colLast="0"/>
      <w:bookmarkEnd w:id="5"/>
      <w:r>
        <w:rPr>
          <w:rFonts w:ascii="Cambria" w:eastAsia="Cambria" w:hAnsi="Cambria" w:cs="Cambria"/>
          <w:b/>
          <w:color w:val="4F81BD"/>
          <w:sz w:val="26"/>
          <w:szCs w:val="26"/>
        </w:rPr>
        <w:t>Identify additional or related changes</w:t>
      </w:r>
      <w:r>
        <w:tab/>
      </w:r>
    </w:p>
    <w:p w14:paraId="14ED948A" w14:textId="77777777" w:rsidR="00AF1618" w:rsidRDefault="00B55A17">
      <w:pPr>
        <w:spacing w:after="0"/>
      </w:pPr>
      <w:r>
        <w:t>No additional or related content changes have been identified at this time; concepts in the Product Hierarchy are not used as attribute values in other SNOMED CT hierarchies.</w:t>
      </w:r>
    </w:p>
    <w:p w14:paraId="796836D7" w14:textId="77777777" w:rsidR="00AF1618" w:rsidRDefault="00AF1618">
      <w:pPr>
        <w:spacing w:after="0"/>
      </w:pPr>
    </w:p>
    <w:p w14:paraId="2E0CDC9A" w14:textId="77777777" w:rsidR="00AF1618" w:rsidRDefault="00B55A17">
      <w:pPr>
        <w:spacing w:after="0"/>
      </w:pPr>
      <w:r>
        <w:rPr>
          <w:rFonts w:ascii="Cambria" w:eastAsia="Cambria" w:hAnsi="Cambria" w:cs="Cambria"/>
          <w:b/>
          <w:color w:val="4F81BD"/>
          <w:sz w:val="26"/>
          <w:szCs w:val="26"/>
        </w:rPr>
        <w:t>Solution options</w:t>
      </w:r>
    </w:p>
    <w:p w14:paraId="3E77DB95" w14:textId="77777777" w:rsidR="00AF1618" w:rsidRDefault="00B55A17">
      <w:pPr>
        <w:spacing w:after="0"/>
      </w:pPr>
      <w:r>
        <w:t>Three possible options for disposition of these concepts have been identified and evaluated, two of which have been discussed with the Drug Project Group in the past. The options, and pros and cons for each include:</w:t>
      </w:r>
    </w:p>
    <w:p w14:paraId="172FC297" w14:textId="77777777" w:rsidR="00AF1618" w:rsidRDefault="00AF1618">
      <w:pPr>
        <w:spacing w:after="0"/>
      </w:pPr>
    </w:p>
    <w:p w14:paraId="1E48DE12" w14:textId="77777777" w:rsidR="00AF1618" w:rsidRDefault="00B55A17">
      <w:pPr>
        <w:numPr>
          <w:ilvl w:val="0"/>
          <w:numId w:val="2"/>
        </w:numPr>
        <w:spacing w:after="0"/>
        <w:ind w:hanging="360"/>
        <w:contextualSpacing/>
      </w:pPr>
      <w:r>
        <w:t>Retire the concepts from the International Release</w:t>
      </w:r>
    </w:p>
    <w:p w14:paraId="6C7C0964" w14:textId="77777777" w:rsidR="00AF1618" w:rsidRDefault="00B55A17">
      <w:pPr>
        <w:numPr>
          <w:ilvl w:val="0"/>
          <w:numId w:val="2"/>
        </w:numPr>
        <w:spacing w:after="0"/>
        <w:ind w:hanging="360"/>
        <w:contextualSpacing/>
      </w:pPr>
      <w:r>
        <w:t>Move the concepts from the International Release to an unmaintained extension that would be distributed by IHTSDO</w:t>
      </w:r>
    </w:p>
    <w:p w14:paraId="6D812BA6" w14:textId="77777777" w:rsidR="00AF1618" w:rsidRDefault="00B55A17">
      <w:pPr>
        <w:numPr>
          <w:ilvl w:val="0"/>
          <w:numId w:val="2"/>
        </w:numPr>
        <w:spacing w:after="0"/>
        <w:ind w:hanging="360"/>
        <w:contextualSpacing/>
      </w:pPr>
      <w:r>
        <w:t>Relocate the concepts to a national extension</w:t>
      </w:r>
    </w:p>
    <w:p w14:paraId="0F7475EB" w14:textId="77777777" w:rsidR="00AF1618" w:rsidRDefault="00AF1618">
      <w:pPr>
        <w:spacing w:after="0"/>
      </w:pPr>
    </w:p>
    <w:tbl>
      <w:tblPr>
        <w:tblStyle w:val="a1"/>
        <w:tblW w:w="955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8"/>
        <w:gridCol w:w="4136"/>
        <w:gridCol w:w="3924"/>
      </w:tblGrid>
      <w:tr w:rsidR="00AF1618" w14:paraId="31DE6DCD" w14:textId="77777777">
        <w:tc>
          <w:tcPr>
            <w:tcW w:w="1498" w:type="dxa"/>
          </w:tcPr>
          <w:p w14:paraId="01DC8088" w14:textId="77777777" w:rsidR="00AF1618" w:rsidRDefault="00B55A17">
            <w:r>
              <w:rPr>
                <w:b/>
              </w:rPr>
              <w:t>Option</w:t>
            </w:r>
          </w:p>
        </w:tc>
        <w:tc>
          <w:tcPr>
            <w:tcW w:w="4136" w:type="dxa"/>
          </w:tcPr>
          <w:p w14:paraId="033B91D0" w14:textId="77777777" w:rsidR="00AF1618" w:rsidRDefault="00B55A17">
            <w:pPr>
              <w:jc w:val="center"/>
            </w:pPr>
            <w:r>
              <w:rPr>
                <w:b/>
              </w:rPr>
              <w:t>Pros</w:t>
            </w:r>
          </w:p>
        </w:tc>
        <w:tc>
          <w:tcPr>
            <w:tcW w:w="3924" w:type="dxa"/>
          </w:tcPr>
          <w:p w14:paraId="1F559915" w14:textId="77777777" w:rsidR="00AF1618" w:rsidRDefault="00B55A17">
            <w:pPr>
              <w:jc w:val="center"/>
            </w:pPr>
            <w:r>
              <w:rPr>
                <w:b/>
              </w:rPr>
              <w:t>Cons</w:t>
            </w:r>
          </w:p>
        </w:tc>
      </w:tr>
      <w:tr w:rsidR="00AF1618" w14:paraId="6D44C617" w14:textId="77777777">
        <w:tc>
          <w:tcPr>
            <w:tcW w:w="1498" w:type="dxa"/>
          </w:tcPr>
          <w:p w14:paraId="3D2725FE" w14:textId="77777777" w:rsidR="00AF1618" w:rsidRDefault="00B55A17">
            <w:r>
              <w:rPr>
                <w:b/>
              </w:rPr>
              <w:t>Retire</w:t>
            </w:r>
          </w:p>
        </w:tc>
        <w:tc>
          <w:tcPr>
            <w:tcW w:w="4136" w:type="dxa"/>
          </w:tcPr>
          <w:p w14:paraId="21E956EB" w14:textId="77777777" w:rsidR="00AF1618" w:rsidRDefault="00B55A17">
            <w:pPr>
              <w:numPr>
                <w:ilvl w:val="0"/>
                <w:numId w:val="3"/>
              </w:numPr>
              <w:spacing w:after="200"/>
              <w:ind w:left="159" w:hanging="180"/>
              <w:contextualSpacing/>
              <w:rPr>
                <w:sz w:val="20"/>
                <w:szCs w:val="20"/>
              </w:rPr>
            </w:pPr>
            <w:r>
              <w:rPr>
                <w:sz w:val="20"/>
                <w:szCs w:val="20"/>
              </w:rPr>
              <w:t>Resolves maintenance concern for International Release</w:t>
            </w:r>
          </w:p>
          <w:p w14:paraId="0FB84074" w14:textId="77777777" w:rsidR="00AF1618" w:rsidRDefault="00AF1618"/>
          <w:p w14:paraId="2A8D55C5" w14:textId="77777777" w:rsidR="00AF1618" w:rsidRDefault="00B55A17">
            <w:pPr>
              <w:numPr>
                <w:ilvl w:val="0"/>
                <w:numId w:val="3"/>
              </w:numPr>
              <w:spacing w:after="200"/>
              <w:ind w:left="159" w:hanging="180"/>
              <w:contextualSpacing/>
              <w:rPr>
                <w:sz w:val="20"/>
                <w:szCs w:val="20"/>
              </w:rPr>
            </w:pPr>
            <w:r>
              <w:rPr>
                <w:sz w:val="20"/>
                <w:szCs w:val="20"/>
              </w:rPr>
              <w:t>Less effort and testing for International Release team than moving the concepts to an unmaintained extension or relocating the concepts to a national extension</w:t>
            </w:r>
          </w:p>
        </w:tc>
        <w:tc>
          <w:tcPr>
            <w:tcW w:w="3924" w:type="dxa"/>
          </w:tcPr>
          <w:p w14:paraId="0B201FD1" w14:textId="77777777" w:rsidR="00AF1618" w:rsidRDefault="00B55A17">
            <w:pPr>
              <w:numPr>
                <w:ilvl w:val="0"/>
                <w:numId w:val="3"/>
              </w:numPr>
              <w:ind w:left="159" w:hanging="180"/>
              <w:contextualSpacing/>
              <w:rPr>
                <w:sz w:val="20"/>
                <w:szCs w:val="20"/>
              </w:rPr>
            </w:pPr>
            <w:r>
              <w:rPr>
                <w:sz w:val="20"/>
                <w:szCs w:val="20"/>
              </w:rPr>
              <w:t>Negatively impacts Members who are currently using the concepts because the concepts will be retired</w:t>
            </w:r>
          </w:p>
          <w:p w14:paraId="6A713FB5" w14:textId="77777777" w:rsidR="00AF1618" w:rsidRDefault="00AF1618">
            <w:pPr>
              <w:ind w:left="159"/>
            </w:pPr>
          </w:p>
          <w:p w14:paraId="15A5F818" w14:textId="77777777" w:rsidR="00AF1618" w:rsidRDefault="00B55A17">
            <w:pPr>
              <w:numPr>
                <w:ilvl w:val="0"/>
                <w:numId w:val="3"/>
              </w:numPr>
              <w:spacing w:after="200"/>
              <w:ind w:left="159" w:hanging="180"/>
              <w:contextualSpacing/>
              <w:rPr>
                <w:sz w:val="20"/>
                <w:szCs w:val="20"/>
              </w:rPr>
            </w:pPr>
            <w:r>
              <w:rPr>
                <w:sz w:val="20"/>
                <w:szCs w:val="20"/>
              </w:rPr>
              <w:t>Previously presented as option to Members but was not well received because at least one Member has used these concepts for mapping and would be impacted by retirement of the concepts</w:t>
            </w:r>
          </w:p>
          <w:p w14:paraId="1B2B756E" w14:textId="77777777" w:rsidR="00AF1618" w:rsidRDefault="00AF1618"/>
        </w:tc>
      </w:tr>
      <w:tr w:rsidR="00AF1618" w14:paraId="5B11592E" w14:textId="77777777">
        <w:tc>
          <w:tcPr>
            <w:tcW w:w="1498" w:type="dxa"/>
          </w:tcPr>
          <w:p w14:paraId="027044FD" w14:textId="77777777" w:rsidR="00AF1618" w:rsidRDefault="00B55A17">
            <w:r>
              <w:rPr>
                <w:b/>
              </w:rPr>
              <w:t>Move to unmaintained extension</w:t>
            </w:r>
          </w:p>
        </w:tc>
        <w:tc>
          <w:tcPr>
            <w:tcW w:w="4136" w:type="dxa"/>
          </w:tcPr>
          <w:p w14:paraId="28134F4A" w14:textId="77777777" w:rsidR="00AF1618" w:rsidRDefault="00B55A17">
            <w:pPr>
              <w:numPr>
                <w:ilvl w:val="0"/>
                <w:numId w:val="3"/>
              </w:numPr>
              <w:ind w:left="159" w:hanging="180"/>
              <w:contextualSpacing/>
              <w:rPr>
                <w:sz w:val="20"/>
                <w:szCs w:val="20"/>
              </w:rPr>
            </w:pPr>
            <w:r>
              <w:rPr>
                <w:sz w:val="20"/>
                <w:szCs w:val="20"/>
              </w:rPr>
              <w:t>Resolves maintenance concern for International Release</w:t>
            </w:r>
          </w:p>
          <w:p w14:paraId="07D59844" w14:textId="77777777" w:rsidR="00AF1618" w:rsidRDefault="00AF1618">
            <w:pPr>
              <w:ind w:left="159"/>
            </w:pPr>
          </w:p>
          <w:p w14:paraId="283F0CAC" w14:textId="77777777" w:rsidR="00AF1618" w:rsidRDefault="00B55A17">
            <w:pPr>
              <w:numPr>
                <w:ilvl w:val="0"/>
                <w:numId w:val="3"/>
              </w:numPr>
              <w:spacing w:after="200"/>
              <w:ind w:left="159" w:hanging="180"/>
              <w:contextualSpacing/>
              <w:rPr>
                <w:sz w:val="20"/>
                <w:szCs w:val="20"/>
              </w:rPr>
            </w:pPr>
            <w:r>
              <w:rPr>
                <w:sz w:val="20"/>
                <w:szCs w:val="20"/>
              </w:rPr>
              <w:t>Ensures concepts remain available for Members who want to keep the content available but do not have the capability or desire to persist the content</w:t>
            </w:r>
          </w:p>
          <w:p w14:paraId="15D5DD28" w14:textId="77777777" w:rsidR="00AF1618" w:rsidRDefault="00AF1618"/>
          <w:p w14:paraId="489203A0" w14:textId="77777777" w:rsidR="00AF1618" w:rsidRDefault="00B55A17">
            <w:pPr>
              <w:numPr>
                <w:ilvl w:val="0"/>
                <w:numId w:val="3"/>
              </w:numPr>
              <w:spacing w:after="200"/>
              <w:ind w:left="159" w:hanging="180"/>
              <w:contextualSpacing/>
              <w:rPr>
                <w:sz w:val="20"/>
                <w:szCs w:val="20"/>
              </w:rPr>
            </w:pPr>
            <w:r>
              <w:rPr>
                <w:sz w:val="20"/>
                <w:szCs w:val="20"/>
              </w:rPr>
              <w:t xml:space="preserve">Minimizes impact if concept model evolves to support fully defining these concepts in the future </w:t>
            </w:r>
          </w:p>
          <w:p w14:paraId="24A1DE87" w14:textId="77777777" w:rsidR="00AF1618" w:rsidRDefault="00AF1618"/>
          <w:p w14:paraId="70E2ACDE" w14:textId="77777777" w:rsidR="00AF1618" w:rsidRDefault="00B55A17">
            <w:pPr>
              <w:numPr>
                <w:ilvl w:val="0"/>
                <w:numId w:val="3"/>
              </w:numPr>
              <w:ind w:left="159" w:hanging="180"/>
              <w:contextualSpacing/>
              <w:rPr>
                <w:sz w:val="20"/>
                <w:szCs w:val="20"/>
              </w:rPr>
            </w:pPr>
            <w:r>
              <w:rPr>
                <w:sz w:val="20"/>
                <w:szCs w:val="20"/>
              </w:rPr>
              <w:t>Precedent of having done this before (e.g. non-human content, the now defunct US Drug extension)</w:t>
            </w:r>
          </w:p>
          <w:p w14:paraId="430EB9F5" w14:textId="77777777" w:rsidR="00AF1618" w:rsidRDefault="00AF1618">
            <w:pPr>
              <w:ind w:left="720"/>
            </w:pPr>
          </w:p>
          <w:p w14:paraId="2700C8D8" w14:textId="77777777" w:rsidR="00AF1618" w:rsidRDefault="00B55A17">
            <w:pPr>
              <w:numPr>
                <w:ilvl w:val="0"/>
                <w:numId w:val="3"/>
              </w:numPr>
              <w:spacing w:after="200"/>
              <w:ind w:left="159" w:hanging="180"/>
              <w:contextualSpacing/>
              <w:rPr>
                <w:sz w:val="20"/>
                <w:szCs w:val="20"/>
              </w:rPr>
            </w:pPr>
            <w:r>
              <w:rPr>
                <w:sz w:val="20"/>
                <w:szCs w:val="20"/>
              </w:rPr>
              <w:t>New extension will be distributed by IHTSDO and readily available to all Members</w:t>
            </w:r>
          </w:p>
          <w:p w14:paraId="6425BBF7" w14:textId="77777777" w:rsidR="00AF1618" w:rsidRDefault="00AF1618"/>
        </w:tc>
        <w:tc>
          <w:tcPr>
            <w:tcW w:w="3924" w:type="dxa"/>
          </w:tcPr>
          <w:p w14:paraId="16A8E719" w14:textId="77777777" w:rsidR="00AF1618" w:rsidRDefault="00B55A17">
            <w:pPr>
              <w:numPr>
                <w:ilvl w:val="0"/>
                <w:numId w:val="3"/>
              </w:numPr>
              <w:ind w:left="159" w:hanging="180"/>
              <w:contextualSpacing/>
              <w:rPr>
                <w:sz w:val="20"/>
                <w:szCs w:val="20"/>
              </w:rPr>
            </w:pPr>
            <w:r>
              <w:rPr>
                <w:sz w:val="20"/>
                <w:szCs w:val="20"/>
              </w:rPr>
              <w:t>More effort and testing for International Release than retiring the concepts</w:t>
            </w:r>
          </w:p>
          <w:p w14:paraId="68B660ED" w14:textId="77777777" w:rsidR="00AF1618" w:rsidRDefault="00AF1618">
            <w:pPr>
              <w:ind w:left="159"/>
            </w:pPr>
          </w:p>
          <w:p w14:paraId="37B162CD" w14:textId="77777777" w:rsidR="00AF1618" w:rsidRDefault="00B55A17">
            <w:pPr>
              <w:numPr>
                <w:ilvl w:val="0"/>
                <w:numId w:val="3"/>
              </w:numPr>
              <w:ind w:left="159" w:hanging="180"/>
              <w:contextualSpacing/>
              <w:rPr>
                <w:sz w:val="20"/>
                <w:szCs w:val="20"/>
              </w:rPr>
            </w:pPr>
            <w:r>
              <w:rPr>
                <w:sz w:val="20"/>
                <w:szCs w:val="20"/>
              </w:rPr>
              <w:t>May negatively impact Members who are currently using the concepts because the concepts will have a new module ID assigned; however, the concept ID, description ID, and attributes will remain unchanged</w:t>
            </w:r>
          </w:p>
          <w:p w14:paraId="2B28323C" w14:textId="77777777" w:rsidR="00AF1618" w:rsidRDefault="00AF1618">
            <w:pPr>
              <w:ind w:left="159"/>
            </w:pPr>
          </w:p>
          <w:p w14:paraId="401BE085" w14:textId="77777777" w:rsidR="00AF1618" w:rsidRDefault="00B55A17">
            <w:pPr>
              <w:numPr>
                <w:ilvl w:val="0"/>
                <w:numId w:val="3"/>
              </w:numPr>
              <w:spacing w:after="200"/>
              <w:ind w:left="159" w:hanging="180"/>
              <w:contextualSpacing/>
              <w:rPr>
                <w:sz w:val="20"/>
                <w:szCs w:val="20"/>
              </w:rPr>
            </w:pPr>
            <w:commentRangeStart w:id="6"/>
            <w:commentRangeStart w:id="7"/>
            <w:r>
              <w:rPr>
                <w:sz w:val="20"/>
                <w:szCs w:val="20"/>
              </w:rPr>
              <w:t>May require some manual cleanup of content (e.g. add missing Has active ingredient or Has dose form relationships)</w:t>
            </w:r>
            <w:commentRangeEnd w:id="6"/>
            <w:r>
              <w:commentReference w:id="6"/>
            </w:r>
            <w:commentRangeEnd w:id="7"/>
            <w:r>
              <w:commentReference w:id="7"/>
            </w:r>
          </w:p>
          <w:p w14:paraId="0881150D" w14:textId="77777777" w:rsidR="00AF1618" w:rsidRDefault="00AF1618">
            <w:bookmarkStart w:id="8" w:name="_GoBack"/>
            <w:bookmarkEnd w:id="8"/>
          </w:p>
        </w:tc>
      </w:tr>
      <w:tr w:rsidR="00AF1618" w14:paraId="50CA78AE" w14:textId="77777777">
        <w:tc>
          <w:tcPr>
            <w:tcW w:w="1498" w:type="dxa"/>
          </w:tcPr>
          <w:p w14:paraId="43972229" w14:textId="77777777" w:rsidR="00AF1618" w:rsidRDefault="00B55A17">
            <w:r>
              <w:rPr>
                <w:b/>
              </w:rPr>
              <w:t>Relocate to national extension</w:t>
            </w:r>
          </w:p>
        </w:tc>
        <w:tc>
          <w:tcPr>
            <w:tcW w:w="4136" w:type="dxa"/>
          </w:tcPr>
          <w:p w14:paraId="180660AE" w14:textId="77777777" w:rsidR="00AF1618" w:rsidRDefault="00B55A17">
            <w:pPr>
              <w:numPr>
                <w:ilvl w:val="0"/>
                <w:numId w:val="3"/>
              </w:numPr>
              <w:ind w:left="159" w:hanging="180"/>
              <w:contextualSpacing/>
              <w:rPr>
                <w:sz w:val="20"/>
                <w:szCs w:val="20"/>
              </w:rPr>
            </w:pPr>
            <w:r>
              <w:rPr>
                <w:sz w:val="20"/>
                <w:szCs w:val="20"/>
              </w:rPr>
              <w:t>Resolves maintenance concern for International Release</w:t>
            </w:r>
          </w:p>
          <w:p w14:paraId="47B7A843" w14:textId="77777777" w:rsidR="00AF1618" w:rsidRDefault="00AF1618">
            <w:pPr>
              <w:spacing w:after="200"/>
              <w:ind w:left="159"/>
            </w:pPr>
          </w:p>
        </w:tc>
        <w:tc>
          <w:tcPr>
            <w:tcW w:w="3924" w:type="dxa"/>
          </w:tcPr>
          <w:p w14:paraId="6BBEDCE4" w14:textId="77777777" w:rsidR="00AF1618" w:rsidRDefault="00B55A17">
            <w:pPr>
              <w:numPr>
                <w:ilvl w:val="0"/>
                <w:numId w:val="3"/>
              </w:numPr>
              <w:ind w:left="159" w:hanging="180"/>
              <w:contextualSpacing/>
              <w:rPr>
                <w:sz w:val="20"/>
                <w:szCs w:val="20"/>
              </w:rPr>
            </w:pPr>
            <w:r>
              <w:rPr>
                <w:sz w:val="20"/>
                <w:szCs w:val="20"/>
              </w:rPr>
              <w:t>More effort and testing for International Release than retiring the concepts</w:t>
            </w:r>
          </w:p>
          <w:p w14:paraId="142D0CC5" w14:textId="77777777" w:rsidR="00AF1618" w:rsidRDefault="00AF1618">
            <w:pPr>
              <w:ind w:left="159" w:hanging="180"/>
            </w:pPr>
          </w:p>
          <w:p w14:paraId="1F4F9173" w14:textId="77777777" w:rsidR="00AF1618" w:rsidRDefault="00B55A17">
            <w:pPr>
              <w:numPr>
                <w:ilvl w:val="0"/>
                <w:numId w:val="3"/>
              </w:numPr>
              <w:spacing w:after="200"/>
              <w:ind w:left="159" w:hanging="180"/>
              <w:contextualSpacing/>
              <w:rPr>
                <w:sz w:val="20"/>
                <w:szCs w:val="20"/>
              </w:rPr>
            </w:pPr>
            <w:r>
              <w:rPr>
                <w:sz w:val="20"/>
                <w:szCs w:val="20"/>
              </w:rPr>
              <w:t>Negatively impacts Members who are currently using the concepts because the concepts may not be easily available to all Members if they are relocated to a national extension</w:t>
            </w:r>
          </w:p>
          <w:p w14:paraId="4A8B9EE0" w14:textId="77777777" w:rsidR="00AF1618" w:rsidRDefault="00AF1618">
            <w:pPr>
              <w:ind w:left="159" w:hanging="180"/>
            </w:pPr>
          </w:p>
          <w:p w14:paraId="695AD6C2" w14:textId="77777777" w:rsidR="00AF1618" w:rsidRDefault="00B55A17">
            <w:pPr>
              <w:numPr>
                <w:ilvl w:val="0"/>
                <w:numId w:val="3"/>
              </w:numPr>
              <w:spacing w:after="200"/>
              <w:ind w:left="159" w:hanging="180"/>
              <w:contextualSpacing/>
              <w:rPr>
                <w:sz w:val="20"/>
                <w:szCs w:val="20"/>
              </w:rPr>
            </w:pPr>
            <w:r>
              <w:rPr>
                <w:sz w:val="20"/>
                <w:szCs w:val="20"/>
              </w:rPr>
              <w:t>Requires a Member country willing to receive the concepts into their national extension; this option was previously presented to the project group and no Member was willing to receive these concepts into their extension</w:t>
            </w:r>
          </w:p>
          <w:p w14:paraId="5CEDB315" w14:textId="77777777" w:rsidR="00AF1618" w:rsidRDefault="00AF1618">
            <w:pPr>
              <w:ind w:left="159" w:hanging="180"/>
            </w:pPr>
          </w:p>
          <w:p w14:paraId="25FC07F8" w14:textId="53DCA87B" w:rsidR="00AF1618" w:rsidRDefault="00B55A17" w:rsidP="00F32B42">
            <w:pPr>
              <w:numPr>
                <w:ilvl w:val="0"/>
                <w:numId w:val="3"/>
              </w:numPr>
              <w:spacing w:after="200"/>
              <w:ind w:left="159" w:hanging="180"/>
              <w:contextualSpacing/>
              <w:rPr>
                <w:sz w:val="20"/>
                <w:szCs w:val="20"/>
              </w:rPr>
            </w:pPr>
            <w:r>
              <w:rPr>
                <w:sz w:val="20"/>
                <w:szCs w:val="20"/>
              </w:rPr>
              <w:t xml:space="preserve">No precedent of having </w:t>
            </w:r>
            <w:r w:rsidR="00F32B42">
              <w:rPr>
                <w:sz w:val="20"/>
                <w:szCs w:val="20"/>
              </w:rPr>
              <w:t xml:space="preserve">moved concepts from the International Release to a national extension </w:t>
            </w:r>
            <w:r>
              <w:rPr>
                <w:sz w:val="20"/>
                <w:szCs w:val="20"/>
              </w:rPr>
              <w:t xml:space="preserve"> before on a large scale</w:t>
            </w:r>
          </w:p>
        </w:tc>
      </w:tr>
    </w:tbl>
    <w:p w14:paraId="02847EE9" w14:textId="77777777" w:rsidR="00AF1618" w:rsidRDefault="00AF1618">
      <w:pPr>
        <w:spacing w:after="0"/>
      </w:pPr>
    </w:p>
    <w:p w14:paraId="30056000" w14:textId="77777777" w:rsidR="00AF1618" w:rsidRDefault="00AF1618">
      <w:pPr>
        <w:spacing w:after="0"/>
      </w:pPr>
    </w:p>
    <w:p w14:paraId="5940B20C" w14:textId="77777777" w:rsidR="00AF1618" w:rsidRDefault="00B55A17">
      <w:pPr>
        <w:spacing w:after="0"/>
      </w:pPr>
      <w:bookmarkStart w:id="9" w:name="h.3dy6vkm" w:colFirst="0" w:colLast="0"/>
      <w:bookmarkEnd w:id="9"/>
      <w:r>
        <w:rPr>
          <w:rFonts w:ascii="Cambria" w:eastAsia="Cambria" w:hAnsi="Cambria" w:cs="Cambria"/>
          <w:b/>
          <w:color w:val="4F81BD"/>
          <w:sz w:val="26"/>
          <w:szCs w:val="26"/>
        </w:rPr>
        <w:t>Solution proposed</w:t>
      </w:r>
    </w:p>
    <w:p w14:paraId="21FB633B" w14:textId="77777777" w:rsidR="00AF1618" w:rsidRDefault="00B55A17">
      <w:pPr>
        <w:spacing w:after="0"/>
      </w:pPr>
      <w:r>
        <w:t>Moving the concepts from the International Release to an unmaintained extension distributed by IHTSDO is proposed as a solution because it resolves the maintenance concerns for the International Release, ensures the concepts remain available to all Members, and provides the ability to fully define these concepts if the concept model evolves to support doing so in the future. Additionally, the other two options were not deemed to be acceptable by Members.</w:t>
      </w:r>
    </w:p>
    <w:p w14:paraId="441AA55A" w14:textId="77777777" w:rsidR="00AF1618" w:rsidRDefault="00AF1618">
      <w:pPr>
        <w:spacing w:after="0"/>
      </w:pPr>
    </w:p>
    <w:p w14:paraId="4D463C25" w14:textId="77777777" w:rsidR="00AF1618" w:rsidRDefault="00B55A17">
      <w:pPr>
        <w:spacing w:after="0"/>
      </w:pPr>
      <w:bookmarkStart w:id="10" w:name="h.1t3h5sf" w:colFirst="0" w:colLast="0"/>
      <w:bookmarkEnd w:id="10"/>
      <w:r>
        <w:rPr>
          <w:rFonts w:ascii="Cambria" w:eastAsia="Cambria" w:hAnsi="Cambria" w:cs="Cambria"/>
          <w:b/>
          <w:color w:val="4F81BD"/>
          <w:sz w:val="26"/>
          <w:szCs w:val="26"/>
        </w:rPr>
        <w:t>Stakeholder input</w:t>
      </w:r>
    </w:p>
    <w:p w14:paraId="1A7E381A" w14:textId="77777777" w:rsidR="00AF1618" w:rsidRDefault="00B55A17">
      <w:pPr>
        <w:spacing w:after="0"/>
      </w:pPr>
      <w:r>
        <w:t>Improving the overall quality and consistency of SNOMED CT in general, and improving the Product Hierarchy specifically, has been identified as both a strategic and Member-led priority for 2016.</w:t>
      </w:r>
    </w:p>
    <w:p w14:paraId="773AFD0E" w14:textId="77777777" w:rsidR="00AF1618" w:rsidRDefault="00AF1618">
      <w:pPr>
        <w:spacing w:after="0"/>
      </w:pPr>
    </w:p>
    <w:p w14:paraId="2D0B0A75" w14:textId="77777777" w:rsidR="00AF1618" w:rsidRDefault="00B55A17">
      <w:pPr>
        <w:spacing w:after="0"/>
      </w:pPr>
      <w:r>
        <w:t>Stakeholder input regarding the disposition of concepts containing product strength has been mixed. Some Members who already have their own drug extension will be unaffected by changes to this content (e.g. Australia, US) while others may be more significantly impacted (e.g. UK).</w:t>
      </w:r>
    </w:p>
    <w:p w14:paraId="1B9CF476" w14:textId="77777777" w:rsidR="00AF1618" w:rsidRDefault="00AF1618">
      <w:pPr>
        <w:spacing w:after="0"/>
      </w:pPr>
    </w:p>
    <w:p w14:paraId="6F5B110E" w14:textId="77777777" w:rsidR="00AF1618" w:rsidRDefault="00B55A17">
      <w:pPr>
        <w:spacing w:after="0"/>
      </w:pPr>
      <w:r>
        <w:t xml:space="preserve">Among Members who are currently developing their own drug extension, there are various expectations for content they desire to be included in the International Release (e.g. Denmark, Uruguay, </w:t>
      </w:r>
      <w:proofErr w:type="gramStart"/>
      <w:r>
        <w:t>Chile</w:t>
      </w:r>
      <w:proofErr w:type="gramEnd"/>
      <w:r>
        <w:t>).</w:t>
      </w:r>
    </w:p>
    <w:p w14:paraId="13AA3D26" w14:textId="77777777" w:rsidR="00AF1618" w:rsidRDefault="00AF1618">
      <w:pPr>
        <w:spacing w:after="0"/>
      </w:pPr>
    </w:p>
    <w:p w14:paraId="04F8A669" w14:textId="77777777" w:rsidR="00AF1618" w:rsidRDefault="00B55A17">
      <w:pPr>
        <w:spacing w:after="0"/>
      </w:pPr>
      <w:r>
        <w:t>Stakeholder input with regards to the relationship between SNOMED CT and an IDMP-compliant “medicinal product dictionary” has been submitted by the Netherlands:</w:t>
      </w:r>
    </w:p>
    <w:p w14:paraId="5214C82F" w14:textId="77777777" w:rsidR="00AF1618" w:rsidRDefault="00AF1618">
      <w:pPr>
        <w:spacing w:after="0"/>
      </w:pPr>
    </w:p>
    <w:p w14:paraId="02509C34" w14:textId="77777777" w:rsidR="00AF1618" w:rsidRDefault="00B55A17">
      <w:pPr>
        <w:spacing w:after="0"/>
        <w:ind w:left="720"/>
      </w:pPr>
      <w:r>
        <w:t>The pharmaceutical/biologic product hierarchy becomes much less useful as a basis for a “medicinal product dictionary”. It can be questioned “what’s the practical value” of the remaining data in the pharmaceutical/biologic product hierarchy when these concepts are retired.</w:t>
      </w:r>
    </w:p>
    <w:p w14:paraId="6985244C" w14:textId="77777777" w:rsidR="00AF1618" w:rsidRDefault="00AF1618">
      <w:pPr>
        <w:spacing w:after="0"/>
      </w:pPr>
    </w:p>
    <w:p w14:paraId="33CE544D" w14:textId="77777777" w:rsidR="00AF1618" w:rsidRDefault="00B55A17">
      <w:pPr>
        <w:spacing w:after="0"/>
        <w:ind w:left="720"/>
      </w:pPr>
      <w:r>
        <w:t>If SNOMED in future would like to link to a database based on the ISO IDMP standards, the present content is rather compatible with the ISO standard for pharmaceutical products (11616). If these concepts are retired, the gap with the ISO standard will increase, which makes it more difficult to integrate or make a mapping to a future ISO database.</w:t>
      </w:r>
    </w:p>
    <w:p w14:paraId="0D84CC8B" w14:textId="77777777" w:rsidR="00AF1618" w:rsidRDefault="00AF1618">
      <w:pPr>
        <w:spacing w:after="0"/>
      </w:pPr>
    </w:p>
    <w:p w14:paraId="3AA7974F" w14:textId="77777777" w:rsidR="00AF1618" w:rsidRDefault="00B55A17">
      <w:pPr>
        <w:spacing w:after="0"/>
      </w:pPr>
      <w:bookmarkStart w:id="11" w:name="h.4d34og8" w:colFirst="0" w:colLast="0"/>
      <w:bookmarkEnd w:id="11"/>
      <w:r>
        <w:rPr>
          <w:rFonts w:ascii="Cambria" w:eastAsia="Cambria" w:hAnsi="Cambria" w:cs="Cambria"/>
          <w:b/>
          <w:color w:val="4F81BD"/>
          <w:sz w:val="26"/>
          <w:szCs w:val="26"/>
        </w:rPr>
        <w:t>Impact assessment</w:t>
      </w:r>
    </w:p>
    <w:p w14:paraId="4A648EFC" w14:textId="77777777" w:rsidR="00AF1618" w:rsidRDefault="00B55A17">
      <w:pPr>
        <w:spacing w:after="0"/>
      </w:pPr>
      <w:r>
        <w:t>Only the Product Hierarchy in the International Release will be affected; concepts in the Product Hierarchy are not used as attribute values in other SNOMED CT hierarchies.</w:t>
      </w:r>
    </w:p>
    <w:p w14:paraId="0ECE38DC" w14:textId="77777777" w:rsidR="00AF1618" w:rsidRDefault="00AF1618">
      <w:pPr>
        <w:spacing w:after="0"/>
      </w:pPr>
    </w:p>
    <w:p w14:paraId="18680533" w14:textId="77777777" w:rsidR="00AF1618" w:rsidRDefault="00B55A17">
      <w:pPr>
        <w:spacing w:after="0"/>
      </w:pPr>
      <w:r>
        <w:t>One new IHTSDO-distributed extension will be created; it will not require updates on a regular basis.</w:t>
      </w:r>
    </w:p>
    <w:p w14:paraId="699C2E9F" w14:textId="77777777" w:rsidR="00AF1618" w:rsidRDefault="00AF1618">
      <w:pPr>
        <w:spacing w:after="0"/>
      </w:pPr>
    </w:p>
    <w:p w14:paraId="27B57356" w14:textId="77777777" w:rsidR="00AF1618" w:rsidRDefault="00B55A17">
      <w:pPr>
        <w:spacing w:after="0"/>
      </w:pPr>
      <w:r>
        <w:t>The impact on Members and amount of lead time needed for them to prepare for production deployment of these changes is to be determined.</w:t>
      </w:r>
    </w:p>
    <w:p w14:paraId="77168175" w14:textId="77777777" w:rsidR="00AF1618" w:rsidRDefault="00B55A17">
      <w:pPr>
        <w:spacing w:after="0"/>
      </w:pPr>
      <w:r>
        <w:t xml:space="preserve"> </w:t>
      </w:r>
    </w:p>
    <w:p w14:paraId="35714FD4" w14:textId="77777777" w:rsidR="00AF1618" w:rsidRDefault="00B55A17">
      <w:pPr>
        <w:spacing w:after="0"/>
      </w:pPr>
      <w:bookmarkStart w:id="12" w:name="h.2s8eyo1" w:colFirst="0" w:colLast="0"/>
      <w:bookmarkEnd w:id="12"/>
      <w:r>
        <w:rPr>
          <w:rFonts w:ascii="Cambria" w:eastAsia="Cambria" w:hAnsi="Cambria" w:cs="Cambria"/>
          <w:b/>
          <w:color w:val="4F81BD"/>
          <w:sz w:val="26"/>
          <w:szCs w:val="26"/>
        </w:rPr>
        <w:t>Risk assessment</w:t>
      </w:r>
    </w:p>
    <w:p w14:paraId="26B120C9" w14:textId="6F8F97E3" w:rsidR="00AF1618" w:rsidRDefault="004F7A10">
      <w:pPr>
        <w:spacing w:after="0"/>
      </w:pPr>
      <w:r>
        <w:t>See previous sections:</w:t>
      </w:r>
    </w:p>
    <w:p w14:paraId="7E0D8E3D" w14:textId="77777777" w:rsidR="004F7A10" w:rsidRDefault="004F7A10">
      <w:pPr>
        <w:spacing w:after="0"/>
      </w:pPr>
    </w:p>
    <w:p w14:paraId="295AB192" w14:textId="0E481DF2" w:rsidR="004F7A10" w:rsidRDefault="004F7A10" w:rsidP="00C118F8">
      <w:pPr>
        <w:pStyle w:val="ListParagraph"/>
        <w:numPr>
          <w:ilvl w:val="0"/>
          <w:numId w:val="4"/>
        </w:numPr>
        <w:spacing w:after="0"/>
      </w:pPr>
      <w:r>
        <w:t>Statement of problem as requested or initially defined</w:t>
      </w:r>
    </w:p>
    <w:p w14:paraId="7678AB14" w14:textId="5A8E2BDB" w:rsidR="004F7A10" w:rsidRDefault="004F7A10" w:rsidP="00C118F8">
      <w:pPr>
        <w:pStyle w:val="ListParagraph"/>
        <w:numPr>
          <w:ilvl w:val="0"/>
          <w:numId w:val="4"/>
        </w:numPr>
        <w:spacing w:after="0"/>
      </w:pPr>
      <w:r>
        <w:t>Solution options</w:t>
      </w:r>
    </w:p>
    <w:p w14:paraId="74438ED1" w14:textId="77777777" w:rsidR="00AF1618" w:rsidRDefault="00AF1618">
      <w:pPr>
        <w:spacing w:after="0"/>
      </w:pPr>
    </w:p>
    <w:p w14:paraId="5ECAD2EC" w14:textId="77777777" w:rsidR="00AF1618" w:rsidRDefault="00B55A17">
      <w:pPr>
        <w:spacing w:after="0"/>
      </w:pPr>
      <w:bookmarkStart w:id="13" w:name="h.17dp8vu" w:colFirst="0" w:colLast="0"/>
      <w:bookmarkEnd w:id="13"/>
      <w:r>
        <w:rPr>
          <w:rFonts w:ascii="Cambria" w:eastAsia="Cambria" w:hAnsi="Cambria" w:cs="Cambria"/>
          <w:b/>
          <w:color w:val="4F81BD"/>
          <w:sz w:val="26"/>
          <w:szCs w:val="26"/>
        </w:rPr>
        <w:t>Approval process</w:t>
      </w:r>
      <w:r>
        <w:tab/>
      </w:r>
    </w:p>
    <w:tbl>
      <w:tblPr>
        <w:tblStyle w:val="a2"/>
        <w:tblW w:w="924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8"/>
        <w:gridCol w:w="5063"/>
        <w:gridCol w:w="3081"/>
      </w:tblGrid>
      <w:tr w:rsidR="00AF1618" w14:paraId="0033034B" w14:textId="77777777">
        <w:tc>
          <w:tcPr>
            <w:tcW w:w="1098" w:type="dxa"/>
          </w:tcPr>
          <w:p w14:paraId="260A9043" w14:textId="77777777" w:rsidR="00AF1618" w:rsidRDefault="00B55A17">
            <w:pPr>
              <w:jc w:val="center"/>
            </w:pPr>
            <w:r>
              <w:t>Complete</w:t>
            </w:r>
          </w:p>
        </w:tc>
        <w:tc>
          <w:tcPr>
            <w:tcW w:w="5063" w:type="dxa"/>
          </w:tcPr>
          <w:p w14:paraId="7E4D1CB9" w14:textId="77777777" w:rsidR="00AF1618" w:rsidRDefault="00B55A17">
            <w:pPr>
              <w:jc w:val="center"/>
            </w:pPr>
            <w:r>
              <w:t>Approved by</w:t>
            </w:r>
          </w:p>
        </w:tc>
        <w:tc>
          <w:tcPr>
            <w:tcW w:w="3081" w:type="dxa"/>
          </w:tcPr>
          <w:p w14:paraId="6F53E2DC" w14:textId="77777777" w:rsidR="00AF1618" w:rsidRDefault="00B55A17">
            <w:pPr>
              <w:jc w:val="center"/>
            </w:pPr>
            <w:r>
              <w:t>Approval Date</w:t>
            </w:r>
          </w:p>
        </w:tc>
      </w:tr>
      <w:tr w:rsidR="00AF1618" w14:paraId="0F5E9F23" w14:textId="77777777">
        <w:tc>
          <w:tcPr>
            <w:tcW w:w="1098" w:type="dxa"/>
          </w:tcPr>
          <w:p w14:paraId="401200FB" w14:textId="77777777" w:rsidR="00AF1618" w:rsidRDefault="00B55A17">
            <w:r>
              <w:rPr>
                <w:rFonts w:ascii="MS Gothic" w:eastAsia="MS Gothic" w:hAnsi="MS Gothic" w:cs="MS Gothic"/>
              </w:rPr>
              <w:t>☐</w:t>
            </w:r>
          </w:p>
        </w:tc>
        <w:tc>
          <w:tcPr>
            <w:tcW w:w="5063" w:type="dxa"/>
          </w:tcPr>
          <w:p w14:paraId="0DBC6186" w14:textId="77777777" w:rsidR="00AF1618" w:rsidRDefault="00B55A17">
            <w:r>
              <w:t>Head of Terminology</w:t>
            </w:r>
          </w:p>
        </w:tc>
        <w:tc>
          <w:tcPr>
            <w:tcW w:w="3081" w:type="dxa"/>
          </w:tcPr>
          <w:p w14:paraId="0EF6065C" w14:textId="77777777" w:rsidR="00AF1618" w:rsidRDefault="00AF1618"/>
        </w:tc>
      </w:tr>
      <w:tr w:rsidR="00AF1618" w14:paraId="127C498B" w14:textId="77777777">
        <w:tc>
          <w:tcPr>
            <w:tcW w:w="1098" w:type="dxa"/>
          </w:tcPr>
          <w:p w14:paraId="3C0BBF88" w14:textId="77777777" w:rsidR="00AF1618" w:rsidRDefault="00B55A17">
            <w:r>
              <w:rPr>
                <w:rFonts w:ascii="MS Gothic" w:eastAsia="MS Gothic" w:hAnsi="MS Gothic" w:cs="MS Gothic"/>
              </w:rPr>
              <w:t>☐</w:t>
            </w:r>
          </w:p>
        </w:tc>
        <w:tc>
          <w:tcPr>
            <w:tcW w:w="5063" w:type="dxa"/>
          </w:tcPr>
          <w:p w14:paraId="29BF98A1" w14:textId="77777777" w:rsidR="00AF1618" w:rsidRDefault="00B55A17">
            <w:r>
              <w:t>Business Services Executive</w:t>
            </w:r>
          </w:p>
        </w:tc>
        <w:tc>
          <w:tcPr>
            <w:tcW w:w="3081" w:type="dxa"/>
          </w:tcPr>
          <w:p w14:paraId="364F1242" w14:textId="77777777" w:rsidR="00AF1618" w:rsidRDefault="00AF1618"/>
        </w:tc>
      </w:tr>
    </w:tbl>
    <w:p w14:paraId="451E0BA0" w14:textId="77777777" w:rsidR="00AF1618" w:rsidRDefault="00B55A17">
      <w:pPr>
        <w:pStyle w:val="Heading3"/>
      </w:pPr>
      <w:bookmarkStart w:id="14" w:name="h.3rdcrjn" w:colFirst="0" w:colLast="0"/>
      <w:bookmarkEnd w:id="14"/>
      <w:r>
        <w:rPr>
          <w:sz w:val="26"/>
          <w:szCs w:val="26"/>
        </w:rPr>
        <w:t>Priority</w:t>
      </w:r>
      <w:r>
        <w:rPr>
          <w:sz w:val="26"/>
          <w:szCs w:val="26"/>
        </w:rPr>
        <w:tab/>
      </w:r>
    </w:p>
    <w:p w14:paraId="2CB0C075" w14:textId="77777777" w:rsidR="00AF1618" w:rsidRDefault="00B55A17">
      <w:pPr>
        <w:spacing w:after="0"/>
      </w:pPr>
      <w:r>
        <w:rPr>
          <w:rFonts w:ascii="MS Gothic" w:eastAsia="MS Gothic" w:hAnsi="MS Gothic" w:cs="MS Gothic"/>
        </w:rPr>
        <w:t>☒</w:t>
      </w:r>
      <w:r>
        <w:t>Very high</w:t>
      </w:r>
    </w:p>
    <w:p w14:paraId="13D41F59" w14:textId="77777777" w:rsidR="00AF1618" w:rsidRDefault="00B55A17">
      <w:pPr>
        <w:spacing w:after="0"/>
      </w:pPr>
      <w:bookmarkStart w:id="15" w:name="h.26in1rg" w:colFirst="0" w:colLast="0"/>
      <w:bookmarkEnd w:id="15"/>
      <w:r>
        <w:rPr>
          <w:rFonts w:ascii="MS Gothic" w:eastAsia="MS Gothic" w:hAnsi="MS Gothic" w:cs="MS Gothic"/>
        </w:rPr>
        <w:t>☐</w:t>
      </w:r>
      <w:r>
        <w:t>High</w:t>
      </w:r>
    </w:p>
    <w:p w14:paraId="4BC360D0" w14:textId="77777777" w:rsidR="00AF1618" w:rsidRDefault="00B55A17">
      <w:pPr>
        <w:spacing w:after="0"/>
      </w:pPr>
      <w:r>
        <w:rPr>
          <w:rFonts w:ascii="MS Gothic" w:eastAsia="MS Gothic" w:hAnsi="MS Gothic" w:cs="MS Gothic"/>
        </w:rPr>
        <w:t>☐</w:t>
      </w:r>
      <w:r>
        <w:t>Medium</w:t>
      </w:r>
    </w:p>
    <w:p w14:paraId="2165F058" w14:textId="77777777" w:rsidR="00AF1618" w:rsidRDefault="00B55A17">
      <w:pPr>
        <w:spacing w:after="0"/>
      </w:pPr>
      <w:r>
        <w:rPr>
          <w:rFonts w:ascii="MS Gothic" w:eastAsia="MS Gothic" w:hAnsi="MS Gothic" w:cs="MS Gothic"/>
        </w:rPr>
        <w:t>☐</w:t>
      </w:r>
      <w:r>
        <w:t>Low</w:t>
      </w:r>
    </w:p>
    <w:p w14:paraId="5EC21F35" w14:textId="77777777" w:rsidR="00AF1618" w:rsidRDefault="00B55A17">
      <w:pPr>
        <w:pStyle w:val="Heading3"/>
      </w:pPr>
      <w:bookmarkStart w:id="16" w:name="h.lnxbz9" w:colFirst="0" w:colLast="0"/>
      <w:bookmarkEnd w:id="16"/>
      <w:r>
        <w:t>Specify the basis for the above priority assignment</w:t>
      </w:r>
    </w:p>
    <w:p w14:paraId="583419C8" w14:textId="77777777" w:rsidR="00AF1618" w:rsidRDefault="00B55A17">
      <w:pPr>
        <w:spacing w:after="0"/>
      </w:pPr>
      <w:r>
        <w:t>The drug product project has lingered for several years, and we have actively been attempting to reach a decision regarding the disposition of the concepts that contain product strength in the FSN since early 2015. In order to move forward with the effort to improve the Pharmaceutical / biologic product hierarchy, these concepts need to be removed from the International Release.</w:t>
      </w:r>
    </w:p>
    <w:p w14:paraId="61CDEC37" w14:textId="77777777" w:rsidR="00AF1618" w:rsidRDefault="00AF1618">
      <w:pPr>
        <w:spacing w:after="0"/>
      </w:pPr>
    </w:p>
    <w:p w14:paraId="33EBDCA9" w14:textId="77777777" w:rsidR="00AF1618" w:rsidRDefault="00B55A17">
      <w:pPr>
        <w:spacing w:after="0"/>
      </w:pPr>
      <w:bookmarkStart w:id="17" w:name="h.35nkun2" w:colFirst="0" w:colLast="0"/>
      <w:bookmarkEnd w:id="17"/>
      <w:r>
        <w:rPr>
          <w:rFonts w:ascii="Cambria" w:eastAsia="Cambria" w:hAnsi="Cambria" w:cs="Cambria"/>
          <w:b/>
          <w:color w:val="4F81BD"/>
          <w:sz w:val="26"/>
          <w:szCs w:val="26"/>
        </w:rPr>
        <w:t>Content editing</w:t>
      </w:r>
    </w:p>
    <w:p w14:paraId="7A7D21B2" w14:textId="77777777" w:rsidR="00AF1618" w:rsidRDefault="00B55A17">
      <w:pPr>
        <w:spacing w:after="0"/>
      </w:pPr>
      <w:r>
        <w:rPr>
          <w:highlight w:val="yellow"/>
        </w:rPr>
        <w:t>To be determined</w:t>
      </w:r>
      <w:r>
        <w:t xml:space="preserve"> after solution is agreed to and process for creating the unmaintained extension is understood.</w:t>
      </w:r>
    </w:p>
    <w:p w14:paraId="2D82B5DB" w14:textId="77777777" w:rsidR="00AF1618" w:rsidRDefault="00AF1618">
      <w:pPr>
        <w:spacing w:after="0"/>
      </w:pPr>
    </w:p>
    <w:p w14:paraId="0A8766B5" w14:textId="77777777" w:rsidR="00AF1618" w:rsidRDefault="00B55A17">
      <w:pPr>
        <w:spacing w:after="0"/>
      </w:pPr>
      <w:bookmarkStart w:id="18" w:name="h.1ksv4uv" w:colFirst="0" w:colLast="0"/>
      <w:bookmarkEnd w:id="18"/>
      <w:r>
        <w:rPr>
          <w:rFonts w:ascii="Cambria" w:eastAsia="Cambria" w:hAnsi="Cambria" w:cs="Cambria"/>
          <w:b/>
          <w:color w:val="4F81BD"/>
          <w:sz w:val="26"/>
          <w:szCs w:val="26"/>
        </w:rPr>
        <w:t>Details of content changes</w:t>
      </w:r>
    </w:p>
    <w:p w14:paraId="077BE08F" w14:textId="77777777" w:rsidR="00AF1618" w:rsidRDefault="00B55A17">
      <w:pPr>
        <w:spacing w:after="0"/>
      </w:pPr>
      <w:r>
        <w:rPr>
          <w:highlight w:val="yellow"/>
        </w:rPr>
        <w:t>To be determined</w:t>
      </w:r>
      <w:r>
        <w:t xml:space="preserve"> after solution is agreed to and process for creating the unmaintained extension is understood.</w:t>
      </w:r>
    </w:p>
    <w:p w14:paraId="36628745" w14:textId="77777777" w:rsidR="00AF1618" w:rsidRDefault="00AF1618">
      <w:pPr>
        <w:spacing w:after="0"/>
      </w:pPr>
    </w:p>
    <w:p w14:paraId="7CEC3A2E" w14:textId="77777777" w:rsidR="00AF1618" w:rsidRDefault="00B55A17">
      <w:pPr>
        <w:spacing w:after="0"/>
      </w:pPr>
      <w:bookmarkStart w:id="19" w:name="h.44sinio" w:colFirst="0" w:colLast="0"/>
      <w:bookmarkEnd w:id="19"/>
      <w:r>
        <w:rPr>
          <w:rFonts w:ascii="Cambria" w:eastAsia="Cambria" w:hAnsi="Cambria" w:cs="Cambria"/>
          <w:b/>
          <w:color w:val="4F81BD"/>
          <w:sz w:val="26"/>
          <w:szCs w:val="26"/>
        </w:rPr>
        <w:t>Manual quality check</w:t>
      </w:r>
    </w:p>
    <w:p w14:paraId="0D80E7EE" w14:textId="77777777" w:rsidR="00AF1618" w:rsidRDefault="00B55A17">
      <w:pPr>
        <w:spacing w:after="0"/>
      </w:pPr>
      <w:r>
        <w:rPr>
          <w:highlight w:val="yellow"/>
        </w:rPr>
        <w:t>To be determined</w:t>
      </w:r>
      <w:r>
        <w:t xml:space="preserve"> after solution is agreed to and process for creating the unmaintained extension is understood.</w:t>
      </w:r>
    </w:p>
    <w:p w14:paraId="254E5A9F" w14:textId="77777777" w:rsidR="00AF1618" w:rsidRDefault="00AF1618">
      <w:pPr>
        <w:spacing w:after="0"/>
      </w:pPr>
    </w:p>
    <w:p w14:paraId="49F75257" w14:textId="77777777" w:rsidR="00AF1618" w:rsidRDefault="00B55A17">
      <w:pPr>
        <w:spacing w:after="0"/>
      </w:pPr>
      <w:bookmarkStart w:id="20" w:name="h.2jxsxqh" w:colFirst="0" w:colLast="0"/>
      <w:bookmarkEnd w:id="20"/>
      <w:r>
        <w:rPr>
          <w:rFonts w:ascii="Cambria" w:eastAsia="Cambria" w:hAnsi="Cambria" w:cs="Cambria"/>
          <w:b/>
          <w:color w:val="4F81BD"/>
          <w:sz w:val="26"/>
          <w:szCs w:val="26"/>
        </w:rPr>
        <w:t>Automated quality check</w:t>
      </w:r>
    </w:p>
    <w:p w14:paraId="301E9F82" w14:textId="77777777" w:rsidR="00AF1618" w:rsidRDefault="00B55A17">
      <w:pPr>
        <w:spacing w:after="0"/>
      </w:pPr>
      <w:r>
        <w:rPr>
          <w:highlight w:val="yellow"/>
        </w:rPr>
        <w:t>To be determined</w:t>
      </w:r>
      <w:r>
        <w:t xml:space="preserve"> after solution is agreed to and process for creating the unmaintained extension is understood.</w:t>
      </w:r>
    </w:p>
    <w:p w14:paraId="21DA1825" w14:textId="77777777" w:rsidR="00AF1618" w:rsidRDefault="00AF1618">
      <w:pPr>
        <w:spacing w:after="0"/>
      </w:pPr>
    </w:p>
    <w:p w14:paraId="46DCF5B8" w14:textId="77777777" w:rsidR="00AF1618" w:rsidRDefault="00B55A17">
      <w:pPr>
        <w:spacing w:after="0"/>
      </w:pPr>
      <w:bookmarkStart w:id="21" w:name="h.z337ya" w:colFirst="0" w:colLast="0"/>
      <w:bookmarkEnd w:id="21"/>
      <w:r>
        <w:rPr>
          <w:rFonts w:ascii="Cambria" w:eastAsia="Cambria" w:hAnsi="Cambria" w:cs="Cambria"/>
          <w:b/>
          <w:color w:val="4F81BD"/>
          <w:sz w:val="26"/>
          <w:szCs w:val="26"/>
        </w:rPr>
        <w:t>Publish to release branch</w:t>
      </w:r>
    </w:p>
    <w:p w14:paraId="25CB691D" w14:textId="77777777" w:rsidR="00AF1618" w:rsidRDefault="00B55A17">
      <w:pPr>
        <w:spacing w:after="0"/>
      </w:pPr>
      <w:r>
        <w:rPr>
          <w:highlight w:val="yellow"/>
        </w:rPr>
        <w:t>To be determined</w:t>
      </w:r>
      <w:r>
        <w:t>; requires understanding of what is possible from IHTSDO side and what is acceptable from Member perspective.</w:t>
      </w:r>
    </w:p>
    <w:p w14:paraId="078C4C24" w14:textId="77777777" w:rsidR="00AF1618" w:rsidRDefault="00AF1618">
      <w:pPr>
        <w:spacing w:after="0"/>
        <w:ind w:left="720"/>
      </w:pPr>
    </w:p>
    <w:p w14:paraId="2C51A2F2" w14:textId="77777777" w:rsidR="00AF1618" w:rsidRDefault="00AF1618">
      <w:pPr>
        <w:spacing w:after="0"/>
        <w:ind w:left="720"/>
      </w:pPr>
    </w:p>
    <w:sectPr w:rsidR="00AF1618">
      <w:pgSz w:w="11906" w:h="16838"/>
      <w:pgMar w:top="1440" w:right="1440" w:bottom="1440" w:left="1440" w:header="72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Toni Morrison" w:date="2016-02-18T19:34:00Z" w:initials="">
    <w:p w14:paraId="5C3AA5D0" w14:textId="77777777" w:rsidR="00AF1618" w:rsidRDefault="00B55A17">
      <w:pPr>
        <w:widowControl w:val="0"/>
        <w:spacing w:after="0"/>
      </w:pPr>
      <w:r>
        <w:rPr>
          <w:rFonts w:ascii="Arial" w:eastAsia="Arial" w:hAnsi="Arial" w:cs="Arial"/>
        </w:rPr>
        <w:t>Is this true? Stated correctly? Anything else necessary to prepare content for move to extension? What about IS A relationships if the parent is retired?</w:t>
      </w:r>
    </w:p>
  </w:comment>
  <w:comment w:id="7" w:author="Ian Green" w:date="2016-02-18T19:34:00Z" w:initials="">
    <w:p w14:paraId="50F81220" w14:textId="77777777" w:rsidR="00AF1618" w:rsidRDefault="00B55A17">
      <w:pPr>
        <w:widowControl w:val="0"/>
        <w:spacing w:after="0"/>
      </w:pPr>
      <w:r>
        <w:rPr>
          <w:rFonts w:ascii="Arial" w:eastAsia="Arial" w:hAnsi="Arial" w:cs="Arial"/>
        </w:rPr>
        <w:t>Yes this is true. We will be required to add in some modelling I am guessing. If the parent is retired in the International Release, then we should move the offending concept to the unmaintained extension, so concepts here would not be affected? (</w:t>
      </w:r>
      <w:proofErr w:type="spellStart"/>
      <w:proofErr w:type="gramStart"/>
      <w:r>
        <w:rPr>
          <w:rFonts w:ascii="Arial" w:eastAsia="Arial" w:hAnsi="Arial" w:cs="Arial"/>
        </w:rPr>
        <w:t>i</w:t>
      </w:r>
      <w:proofErr w:type="spellEnd"/>
      <w:proofErr w:type="gramEnd"/>
      <w:r>
        <w:rPr>
          <w:rFonts w:ascii="Arial" w:eastAsia="Arial" w:hAnsi="Arial" w:cs="Arial"/>
        </w:rPr>
        <w:t xml:space="preserve"> think . . . Jim?)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3AA5D0" w15:done="0"/>
  <w15:commentEx w15:paraId="50F8122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460C3"/>
    <w:multiLevelType w:val="multilevel"/>
    <w:tmpl w:val="C1D21AE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153E1AF2"/>
    <w:multiLevelType w:val="multilevel"/>
    <w:tmpl w:val="CC4AECE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15:restartNumberingAfterBreak="0">
    <w:nsid w:val="1B356A16"/>
    <w:multiLevelType w:val="hybridMultilevel"/>
    <w:tmpl w:val="37A28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2964D6"/>
    <w:multiLevelType w:val="multilevel"/>
    <w:tmpl w:val="54444DF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ni Morrison">
    <w15:presenceInfo w15:providerId="Windows Live" w15:userId="ddca4aa10db1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trackRevisions/>
  <w:defaultTabStop w:val="720"/>
  <w:characterSpacingControl w:val="doNotCompress"/>
  <w:savePreviewPicture/>
  <w:compat>
    <w:compatSetting w:name="compatibilityMode" w:uri="http://schemas.microsoft.com/office/word" w:val="14"/>
  </w:compat>
  <w:rsids>
    <w:rsidRoot w:val="00AF1618"/>
    <w:rsid w:val="004F7A10"/>
    <w:rsid w:val="00AF1618"/>
    <w:rsid w:val="00B55A17"/>
    <w:rsid w:val="00C118F8"/>
    <w:rsid w:val="00DB3366"/>
    <w:rsid w:val="00E734F0"/>
    <w:rsid w:val="00F32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EACA1"/>
  <w15:docId w15:val="{9F0D04BE-04DC-47AC-ACBB-D4D778B3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200" w:after="0"/>
      <w:outlineLvl w:val="3"/>
    </w:pPr>
    <w:rPr>
      <w:rFonts w:ascii="Cambria" w:eastAsia="Cambria" w:hAnsi="Cambria" w:cs="Cambria"/>
      <w:b/>
      <w:i/>
      <w:color w:val="4F81BD"/>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300"/>
    </w:pPr>
    <w:rPr>
      <w:rFonts w:ascii="Cambria" w:eastAsia="Cambria" w:hAnsi="Cambria" w:cs="Cambria"/>
      <w:sz w:val="52"/>
      <w:szCs w:val="52"/>
    </w:rPr>
  </w:style>
  <w:style w:type="paragraph" w:styleId="Subtitle">
    <w:name w:val="Subtitle"/>
    <w:basedOn w:val="Normal"/>
    <w:next w:val="Normal"/>
    <w:pPr>
      <w:keepNext/>
      <w:keepLines/>
    </w:pPr>
    <w:rPr>
      <w:rFonts w:ascii="Cambria" w:eastAsia="Cambria" w:hAnsi="Cambria" w:cs="Cambria"/>
      <w:i/>
      <w:color w:val="4F81BD"/>
      <w:sz w:val="24"/>
      <w:szCs w:val="24"/>
    </w:rPr>
  </w:style>
  <w:style w:type="table" w:customStyle="1" w:styleId="a">
    <w:basedOn w:val="TableNormal"/>
    <w:pPr>
      <w:spacing w:after="0"/>
    </w:pPr>
    <w:tblPr>
      <w:tblStyleRowBandSize w:val="1"/>
      <w:tblStyleColBandSize w:val="1"/>
      <w:tblCellMar>
        <w:left w:w="115" w:type="dxa"/>
        <w:right w:w="115" w:type="dxa"/>
      </w:tblCellMar>
    </w:tblPr>
  </w:style>
  <w:style w:type="table" w:customStyle="1" w:styleId="a0">
    <w:basedOn w:val="TableNormal"/>
    <w:pPr>
      <w:spacing w:after="0"/>
    </w:pPr>
    <w:tblPr>
      <w:tblStyleRowBandSize w:val="1"/>
      <w:tblStyleColBandSize w:val="1"/>
      <w:tblCellMar>
        <w:left w:w="115" w:type="dxa"/>
        <w:right w:w="115" w:type="dxa"/>
      </w:tblCellMar>
    </w:tbl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55A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A17"/>
    <w:rPr>
      <w:rFonts w:ascii="Segoe UI" w:hAnsi="Segoe UI" w:cs="Segoe UI"/>
      <w:sz w:val="18"/>
      <w:szCs w:val="18"/>
    </w:rPr>
  </w:style>
  <w:style w:type="paragraph" w:styleId="ListParagraph">
    <w:name w:val="List Paragraph"/>
    <w:basedOn w:val="Normal"/>
    <w:uiPriority w:val="34"/>
    <w:qFormat/>
    <w:rsid w:val="004F7A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ira.ihtsdotools.org/browse/IHTSDO-447?jql=project%20%3D%20IHTSDO%20AND%20resolution%20%3D%20Unresolved%20AND%20component%20%3D%20%22Drug%20Project%20%22%20ORDER%20BY%20priority%20DESC" TargetMode="External"/><Relationship Id="rId11" Type="http://schemas.openxmlformats.org/officeDocument/2006/relationships/theme" Target="theme/theme1.xml"/><Relationship Id="rId5" Type="http://schemas.openxmlformats.org/officeDocument/2006/relationships/hyperlink" Target="https://jira.ihtsdotools.org/browse/IHTSDO-447?jql=project%20%3D%20IHTSDO%20AND%20resolution%20%3D%20Unresolved%20AND%20component%20%3D%20%22Drug%20Project%20%22%20ORDER%20BY%20priority%20DESC"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Toni Morrison</dc:creator>
  <cp:lastModifiedBy>Toni Morrison</cp:lastModifiedBy>
  <cp:revision>6</cp:revision>
  <dcterms:created xsi:type="dcterms:W3CDTF">2016-02-24T22:42:00Z</dcterms:created>
  <dcterms:modified xsi:type="dcterms:W3CDTF">2016-02-24T22:53:00Z</dcterms:modified>
</cp:coreProperties>
</file>