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5C4CE" w14:textId="77777777" w:rsidR="00F27762" w:rsidRPr="00BE62C3" w:rsidRDefault="00F27762" w:rsidP="00F27762">
      <w:pPr>
        <w:rPr>
          <w:b/>
          <w:bCs/>
          <w:sz w:val="24"/>
          <w:szCs w:val="24"/>
        </w:rPr>
      </w:pPr>
      <w:r w:rsidRPr="00BE62C3">
        <w:rPr>
          <w:b/>
          <w:bCs/>
          <w:sz w:val="24"/>
          <w:szCs w:val="24"/>
        </w:rPr>
        <w:t>Concepts Reviewed</w:t>
      </w:r>
    </w:p>
    <w:p w14:paraId="629BFCB5" w14:textId="77777777" w:rsidR="00F27762" w:rsidRPr="00FC49D7" w:rsidRDefault="00F27762" w:rsidP="00F27762">
      <w:pPr>
        <w:spacing w:after="0"/>
        <w:rPr>
          <w:sz w:val="20"/>
          <w:szCs w:val="20"/>
        </w:rPr>
      </w:pPr>
      <w:r w:rsidRPr="005A4E07">
        <w:rPr>
          <w:noProof/>
        </w:rPr>
        <w:drawing>
          <wp:inline distT="0" distB="0" distL="0" distR="0" wp14:anchorId="4553E27F" wp14:editId="3E24EA4B">
            <wp:extent cx="5943600" cy="4835525"/>
            <wp:effectExtent l="19050" t="19050" r="19050" b="222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60" t="-3042" r="-2670" b="-1"/>
                    <a:stretch/>
                  </pic:blipFill>
                  <pic:spPr bwMode="auto">
                    <a:xfrm>
                      <a:off x="0" y="0"/>
                      <a:ext cx="5943600" cy="4835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3A9EEC" w14:textId="77777777" w:rsidR="00F27762" w:rsidRPr="00BE62C3" w:rsidRDefault="00F27762" w:rsidP="00F27762">
      <w:pPr>
        <w:rPr>
          <w:b/>
          <w:bCs/>
          <w:i/>
          <w:iCs/>
          <w:sz w:val="20"/>
          <w:szCs w:val="20"/>
        </w:rPr>
      </w:pPr>
      <w:r w:rsidRPr="00BE62C3">
        <w:rPr>
          <w:b/>
          <w:bCs/>
          <w:i/>
          <w:iCs/>
          <w:sz w:val="20"/>
          <w:szCs w:val="20"/>
        </w:rPr>
        <w:t>Editable version of this graphic</w:t>
      </w:r>
      <w:r>
        <w:rPr>
          <w:b/>
          <w:bCs/>
          <w:i/>
          <w:iCs/>
          <w:sz w:val="20"/>
          <w:szCs w:val="20"/>
        </w:rPr>
        <w:t xml:space="preserve"> </w:t>
      </w:r>
      <w:hyperlink r:id="rId6" w:history="1">
        <w:r w:rsidRPr="00BE62C3">
          <w:rPr>
            <w:rStyle w:val="Hyperlink"/>
            <w:b/>
            <w:bCs/>
            <w:i/>
            <w:iCs/>
            <w:sz w:val="20"/>
            <w:szCs w:val="20"/>
          </w:rPr>
          <w:t>here</w:t>
        </w:r>
      </w:hyperlink>
    </w:p>
    <w:p w14:paraId="04EF7E2F" w14:textId="77777777" w:rsidR="00F27762" w:rsidRPr="00152E59" w:rsidRDefault="00F27762" w:rsidP="00F27762">
      <w:pPr>
        <w:rPr>
          <w:b/>
          <w:bCs/>
          <w:sz w:val="20"/>
          <w:szCs w:val="20"/>
        </w:rPr>
      </w:pPr>
      <w:r w:rsidRPr="00152E59">
        <w:rPr>
          <w:b/>
          <w:bCs/>
          <w:sz w:val="20"/>
          <w:szCs w:val="20"/>
        </w:rPr>
        <w:t>Somatization</w:t>
      </w:r>
    </w:p>
    <w:p w14:paraId="72C87842" w14:textId="77777777" w:rsidR="00F27762" w:rsidRDefault="00F27762" w:rsidP="00F27762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Theoretic model:  </w:t>
      </w:r>
    </w:p>
    <w:p w14:paraId="0FBA7C1B" w14:textId="77777777" w:rsidR="00F27762" w:rsidRDefault="00F27762" w:rsidP="00F27762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psychological stressors expressed through the body</w:t>
      </w:r>
    </w:p>
    <w:p w14:paraId="0037E2AB" w14:textId="77777777" w:rsidR="00F27762" w:rsidRDefault="00F27762" w:rsidP="00F27762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conversion – implies “repression” of psychological stress, and consequent channeling of stress to body (unconscious expression)</w:t>
      </w:r>
    </w:p>
    <w:p w14:paraId="7AFF58D7" w14:textId="77777777" w:rsidR="00F27762" w:rsidRPr="00152E59" w:rsidRDefault="00F27762" w:rsidP="00F27762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Concrete, observable aspects:  physical symptoms, no medical explanation, no intentional misrepresentation (fabrication) or unintentional (unconscious secondary gain) </w:t>
      </w:r>
    </w:p>
    <w:p w14:paraId="31001C14" w14:textId="77777777" w:rsidR="00F27762" w:rsidRPr="00152E59" w:rsidRDefault="00F27762" w:rsidP="00F2776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Dissociative</w:t>
      </w:r>
      <w:r w:rsidRPr="00152E59">
        <w:rPr>
          <w:b/>
          <w:bCs/>
          <w:sz w:val="20"/>
          <w:szCs w:val="20"/>
        </w:rPr>
        <w:t xml:space="preserve"> Neurologic</w:t>
      </w:r>
      <w:r>
        <w:rPr>
          <w:b/>
          <w:bCs/>
          <w:sz w:val="20"/>
          <w:szCs w:val="20"/>
        </w:rPr>
        <w:t xml:space="preserve"> Symptom </w:t>
      </w:r>
      <w:r w:rsidRPr="00152E59">
        <w:rPr>
          <w:b/>
          <w:bCs/>
          <w:sz w:val="20"/>
          <w:szCs w:val="20"/>
        </w:rPr>
        <w:t>Disorder</w:t>
      </w:r>
    </w:p>
    <w:p w14:paraId="6C4209BF" w14:textId="77777777" w:rsidR="00F27762" w:rsidRPr="00315E30" w:rsidRDefault="00F27762" w:rsidP="00F27762">
      <w:pPr>
        <w:pStyle w:val="ListParagraph"/>
        <w:numPr>
          <w:ilvl w:val="0"/>
          <w:numId w:val="2"/>
        </w:numPr>
        <w:rPr>
          <w:b/>
          <w:bCs/>
          <w:sz w:val="20"/>
          <w:szCs w:val="20"/>
        </w:rPr>
      </w:pPr>
      <w:r w:rsidRPr="00152E59">
        <w:rPr>
          <w:sz w:val="20"/>
          <w:szCs w:val="20"/>
        </w:rPr>
        <w:t xml:space="preserve">ICD11CM – dissociative etiology, dissociative (conversion disorder); </w:t>
      </w:r>
      <w:r w:rsidRPr="00315E30">
        <w:rPr>
          <w:b/>
          <w:bCs/>
          <w:sz w:val="20"/>
          <w:szCs w:val="20"/>
        </w:rPr>
        <w:t>partial or complete loss of normal integration of</w:t>
      </w:r>
      <w:r>
        <w:rPr>
          <w:b/>
          <w:bCs/>
          <w:sz w:val="20"/>
          <w:szCs w:val="20"/>
        </w:rPr>
        <w:t xml:space="preserve"> the following functions that is always and necessarily driven by top-down communication within the nervous system)</w:t>
      </w:r>
      <w:r w:rsidRPr="00315E30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</w:p>
    <w:p w14:paraId="3C7CE676" w14:textId="77777777" w:rsidR="00F27762" w:rsidRPr="00BE62C3" w:rsidRDefault="00F27762" w:rsidP="00F27762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BE62C3">
        <w:rPr>
          <w:sz w:val="20"/>
          <w:szCs w:val="20"/>
        </w:rPr>
        <w:t>Memories (</w:t>
      </w:r>
      <w:proofErr w:type="gramStart"/>
      <w:r w:rsidRPr="00BE62C3">
        <w:rPr>
          <w:sz w:val="20"/>
          <w:szCs w:val="20"/>
        </w:rPr>
        <w:t>past)  (</w:t>
      </w:r>
      <w:proofErr w:type="gramEnd"/>
      <w:r w:rsidRPr="00BE62C3">
        <w:rPr>
          <w:sz w:val="20"/>
          <w:szCs w:val="20"/>
        </w:rPr>
        <w:t>CNS)</w:t>
      </w:r>
    </w:p>
    <w:p w14:paraId="1EA2234C" w14:textId="77777777" w:rsidR="00F27762" w:rsidRPr="00BE62C3" w:rsidRDefault="00F27762" w:rsidP="00F27762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BE62C3">
        <w:rPr>
          <w:sz w:val="20"/>
          <w:szCs w:val="20"/>
        </w:rPr>
        <w:t>Awareness of identity (CNS)</w:t>
      </w:r>
    </w:p>
    <w:p w14:paraId="4D30D9B3" w14:textId="77777777" w:rsidR="00F27762" w:rsidRPr="00BE62C3" w:rsidRDefault="00F27762" w:rsidP="00F27762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BE62C3">
        <w:rPr>
          <w:sz w:val="20"/>
          <w:szCs w:val="20"/>
        </w:rPr>
        <w:t xml:space="preserve">Immediate </w:t>
      </w:r>
      <w:proofErr w:type="gramStart"/>
      <w:r w:rsidRPr="00BE62C3">
        <w:rPr>
          <w:sz w:val="20"/>
          <w:szCs w:val="20"/>
        </w:rPr>
        <w:t>sensation  (</w:t>
      </w:r>
      <w:proofErr w:type="gramEnd"/>
      <w:r w:rsidRPr="00BE62C3">
        <w:rPr>
          <w:sz w:val="20"/>
          <w:szCs w:val="20"/>
        </w:rPr>
        <w:t>PNS)</w:t>
      </w:r>
    </w:p>
    <w:p w14:paraId="661C7F9E" w14:textId="77777777" w:rsidR="00F27762" w:rsidRPr="00BE62C3" w:rsidRDefault="00F27762" w:rsidP="00F27762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BE62C3">
        <w:rPr>
          <w:sz w:val="20"/>
          <w:szCs w:val="20"/>
        </w:rPr>
        <w:lastRenderedPageBreak/>
        <w:t xml:space="preserve">Control of bodily </w:t>
      </w:r>
      <w:proofErr w:type="gramStart"/>
      <w:r w:rsidRPr="00BE62C3">
        <w:rPr>
          <w:sz w:val="20"/>
          <w:szCs w:val="20"/>
        </w:rPr>
        <w:t>movements  (</w:t>
      </w:r>
      <w:proofErr w:type="gramEnd"/>
      <w:r w:rsidRPr="00BE62C3">
        <w:rPr>
          <w:sz w:val="20"/>
          <w:szCs w:val="20"/>
        </w:rPr>
        <w:t>PNS/CNS)</w:t>
      </w:r>
    </w:p>
    <w:p w14:paraId="6E58B733" w14:textId="77777777" w:rsidR="00F27762" w:rsidRPr="00152E59" w:rsidRDefault="00F27762" w:rsidP="00F27762">
      <w:pPr>
        <w:pStyle w:val="ListParagraph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“</w:t>
      </w:r>
      <w:proofErr w:type="gramStart"/>
      <w:r>
        <w:rPr>
          <w:sz w:val="20"/>
          <w:szCs w:val="20"/>
        </w:rPr>
        <w:t>dissociative</w:t>
      </w:r>
      <w:proofErr w:type="gramEnd"/>
      <w:r>
        <w:rPr>
          <w:sz w:val="20"/>
          <w:szCs w:val="20"/>
        </w:rPr>
        <w:t xml:space="preserve"> disorder of movement and sensation” – disruption in normative communication between PNS and CNS cannot be explained by any anatomic or physiologic finding</w:t>
      </w:r>
    </w:p>
    <w:p w14:paraId="5C790175" w14:textId="77777777" w:rsidR="00F27762" w:rsidRDefault="00F27762" w:rsidP="00F2776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Neurology: functional disturbances due to neurologic functions, not neuroanatomy</w:t>
      </w:r>
    </w:p>
    <w:p w14:paraId="2939CEEE" w14:textId="77777777" w:rsidR="00F27762" w:rsidRPr="005A4E07" w:rsidRDefault="00F27762" w:rsidP="00F27762">
      <w:pPr>
        <w:rPr>
          <w:b/>
          <w:bCs/>
          <w:sz w:val="20"/>
          <w:szCs w:val="20"/>
        </w:rPr>
      </w:pPr>
      <w:r w:rsidRPr="005A4E07">
        <w:rPr>
          <w:b/>
          <w:bCs/>
          <w:sz w:val="20"/>
          <w:szCs w:val="20"/>
        </w:rPr>
        <w:t>The following model represents the groups understanding of how these concepts are used clinically at least in the US:</w:t>
      </w:r>
    </w:p>
    <w:p w14:paraId="29C449BE" w14:textId="77777777" w:rsidR="00F27762" w:rsidRDefault="00F27762" w:rsidP="00F27762">
      <w:pPr>
        <w:spacing w:after="0"/>
        <w:rPr>
          <w:sz w:val="20"/>
          <w:szCs w:val="20"/>
        </w:rPr>
      </w:pPr>
      <w:r>
        <w:rPr>
          <w:noProof/>
        </w:rPr>
        <w:drawing>
          <wp:inline distT="0" distB="0" distL="0" distR="0" wp14:anchorId="293D1604" wp14:editId="278257F8">
            <wp:extent cx="4800600" cy="2477233"/>
            <wp:effectExtent l="19050" t="19050" r="19050" b="184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0588" cy="249270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A4DCA39" w14:textId="77777777" w:rsidR="00F27762" w:rsidRPr="00BE62C3" w:rsidRDefault="00F27762" w:rsidP="00F27762">
      <w:pPr>
        <w:rPr>
          <w:b/>
          <w:bCs/>
          <w:i/>
          <w:iCs/>
          <w:sz w:val="20"/>
          <w:szCs w:val="20"/>
        </w:rPr>
      </w:pPr>
      <w:r w:rsidRPr="00BE62C3">
        <w:rPr>
          <w:b/>
          <w:bCs/>
          <w:i/>
          <w:iCs/>
          <w:sz w:val="20"/>
          <w:szCs w:val="20"/>
        </w:rPr>
        <w:t xml:space="preserve">Editable version of this graphic </w:t>
      </w:r>
      <w:hyperlink r:id="rId8" w:history="1">
        <w:r w:rsidRPr="00BE62C3">
          <w:rPr>
            <w:rStyle w:val="Hyperlink"/>
            <w:b/>
            <w:bCs/>
            <w:i/>
            <w:iCs/>
            <w:sz w:val="20"/>
            <w:szCs w:val="20"/>
          </w:rPr>
          <w:t>here</w:t>
        </w:r>
      </w:hyperlink>
      <w:r w:rsidRPr="00BE62C3">
        <w:rPr>
          <w:b/>
          <w:bCs/>
          <w:i/>
          <w:iCs/>
          <w:sz w:val="20"/>
          <w:szCs w:val="20"/>
        </w:rPr>
        <w:t>.</w:t>
      </w:r>
    </w:p>
    <w:p w14:paraId="09FBCE97" w14:textId="77777777" w:rsidR="00C40E48" w:rsidRDefault="00C40E48"/>
    <w:sectPr w:rsidR="00C40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A559C"/>
    <w:multiLevelType w:val="hybridMultilevel"/>
    <w:tmpl w:val="0B1C9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C34D73"/>
    <w:multiLevelType w:val="hybridMultilevel"/>
    <w:tmpl w:val="0A9E8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762"/>
    <w:rsid w:val="00C40E48"/>
    <w:rsid w:val="00F2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55229"/>
  <w15:chartTrackingRefBased/>
  <w15:docId w15:val="{DF1E33F9-8064-4702-82CD-E9BE3F52A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7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76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7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unctional%20Disorder%20Graphic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omatorom%20dot%20diagram%20graphic.docx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Svensson-Ranallo, Piper A</dc:creator>
  <cp:keywords/>
  <dc:description/>
  <cp:lastModifiedBy>Svensson-Ranallo, Piper A</cp:lastModifiedBy>
  <cp:revision>1</cp:revision>
  <dcterms:created xsi:type="dcterms:W3CDTF">2021-10-18T15:56:00Z</dcterms:created>
  <dcterms:modified xsi:type="dcterms:W3CDTF">2021-10-18T15:56:00Z</dcterms:modified>
</cp:coreProperties>
</file>