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19B" w:rsidRDefault="000C619B" w:rsidP="00870BB8">
      <w:pPr>
        <w:pStyle w:val="Heading1"/>
      </w:pPr>
      <w:bookmarkStart w:id="0" w:name="_GoBack"/>
      <w:bookmarkEnd w:id="0"/>
      <w:r>
        <w:t>Nebraska Lexicon Release Documentation</w:t>
      </w:r>
    </w:p>
    <w:p w:rsidR="002168C2" w:rsidRDefault="00870BB8" w:rsidP="00870BB8">
      <w:pPr>
        <w:pStyle w:val="Heading1"/>
      </w:pPr>
      <w:r>
        <w:t>Introduction</w:t>
      </w:r>
    </w:p>
    <w:p w:rsidR="00870BB8" w:rsidRDefault="00870BB8" w:rsidP="00870BB8">
      <w:pPr>
        <w:pStyle w:val="Heading2"/>
      </w:pPr>
      <w:r>
        <w:t>Purpose</w:t>
      </w:r>
    </w:p>
    <w:p w:rsidR="00DB0E49" w:rsidRPr="00DB0E49" w:rsidRDefault="00DB0E49" w:rsidP="00DB0E49">
      <w:r>
        <w:t xml:space="preserve">This document summarizes the RF2 release set </w:t>
      </w:r>
      <w:r w:rsidR="008226F1">
        <w:t xml:space="preserve">and supporting documents </w:t>
      </w:r>
      <w:r>
        <w:t>which publishes the Nebraska Lexicon© extension namespace</w:t>
      </w:r>
      <w:r w:rsidR="00D37330">
        <w:t xml:space="preserve"> including content for </w:t>
      </w:r>
      <w:r>
        <w:t xml:space="preserve">the cancer synoptic reporting content mapping </w:t>
      </w:r>
      <w:r w:rsidR="00D37330">
        <w:t>of College of American Pathologists (</w:t>
      </w:r>
      <w:r>
        <w:t>CAP</w:t>
      </w:r>
      <w:r w:rsidR="00D37330">
        <w:t>)</w:t>
      </w:r>
      <w:r>
        <w:t xml:space="preserve"> and the associated </w:t>
      </w:r>
      <w:r w:rsidR="008226F1">
        <w:t xml:space="preserve">RF2 </w:t>
      </w:r>
      <w:r>
        <w:t>mapping files and supportive documentation.</w:t>
      </w:r>
      <w:r w:rsidR="004A00D2">
        <w:t xml:space="preserve">  The Nebraska Lexicon© module is dependent up</w:t>
      </w:r>
      <w:r w:rsidR="000F7CD2">
        <w:t>on the US extension and so terminology developers wishing to classify this content should load the US extension 20160330 and SNOMED CT Internal Release 20160130.</w:t>
      </w:r>
    </w:p>
    <w:p w:rsidR="00870BB8" w:rsidRDefault="004861F9" w:rsidP="004861F9">
      <w:pPr>
        <w:pStyle w:val="Heading2"/>
      </w:pPr>
      <w:r>
        <w:t>Scope</w:t>
      </w:r>
    </w:p>
    <w:p w:rsidR="00DB0E49" w:rsidRPr="00DB0E49" w:rsidRDefault="00850292" w:rsidP="00DB0E49">
      <w:r>
        <w:t xml:space="preserve">Nebraska Lexicon © namespace content includes problem list terminology </w:t>
      </w:r>
      <w:r w:rsidR="00411A18">
        <w:t xml:space="preserve">developed and deployed by UNMC as well as </w:t>
      </w:r>
      <w:r>
        <w:t xml:space="preserve">SNOMED CT and LOINC content developed in conjunction with the Observables project sponsored by the IHTSDO and synoptic reporting terminology data developed in collaboration with </w:t>
      </w:r>
      <w:r w:rsidR="00411A18">
        <w:t>the College of American Pathologists (</w:t>
      </w:r>
      <w:r>
        <w:t>CAP</w:t>
      </w:r>
      <w:r w:rsidR="00411A18">
        <w:t>) and the Royal College of Pathologists</w:t>
      </w:r>
      <w:r>
        <w:t xml:space="preserve"> </w:t>
      </w:r>
      <w:r w:rsidR="00411A18">
        <w:t>(</w:t>
      </w:r>
      <w:r>
        <w:t>MRCP</w:t>
      </w:r>
      <w:r w:rsidR="00411A18">
        <w:t>)</w:t>
      </w:r>
      <w:r>
        <w:t>.</w:t>
      </w:r>
    </w:p>
    <w:p w:rsidR="004861F9" w:rsidRDefault="004861F9" w:rsidP="004861F9">
      <w:pPr>
        <w:pStyle w:val="Heading2"/>
      </w:pPr>
      <w:r>
        <w:t>Audience</w:t>
      </w:r>
    </w:p>
    <w:p w:rsidR="004861F9" w:rsidRDefault="00850292" w:rsidP="004861F9">
      <w:r>
        <w:t xml:space="preserve">This material is intended for SNOMED CT system managers and system analysts who may wish to </w:t>
      </w:r>
      <w:r w:rsidR="00411A18">
        <w:t>expand their SNOMED CT terminology for problem list, or have interest in employing SNOMED CT-</w:t>
      </w:r>
      <w:proofErr w:type="gramStart"/>
      <w:r w:rsidR="00411A18">
        <w:t>LOINC  structured</w:t>
      </w:r>
      <w:proofErr w:type="gramEnd"/>
      <w:r w:rsidR="00411A18">
        <w:t xml:space="preserve"> reporting of cancer synoptic data</w:t>
      </w:r>
      <w:r w:rsidR="003D0DE7">
        <w:t xml:space="preserve"> compliant with CAP check sheets</w:t>
      </w:r>
      <w:r w:rsidR="00411A18">
        <w:t>.</w:t>
      </w:r>
    </w:p>
    <w:p w:rsidR="004861F9" w:rsidRDefault="004861F9" w:rsidP="004861F9">
      <w:pPr>
        <w:pStyle w:val="Heading1"/>
      </w:pPr>
      <w:r>
        <w:t>Content development activity</w:t>
      </w:r>
    </w:p>
    <w:p w:rsidR="000C619B" w:rsidRDefault="004861F9" w:rsidP="004861F9">
      <w:pPr>
        <w:pStyle w:val="Heading2"/>
      </w:pPr>
      <w:r>
        <w:t>Nebraska Lexicon extension set 1000004</w:t>
      </w:r>
      <w:r w:rsidR="000C619B">
        <w:t xml:space="preserve"> </w:t>
      </w:r>
    </w:p>
    <w:p w:rsidR="004861F9" w:rsidRDefault="006B633A" w:rsidP="004861F9">
      <w:pPr>
        <w:pStyle w:val="Heading2"/>
      </w:pPr>
      <w:r>
        <w:t>(sct2_XXX_Snapshot_INT_20160725</w:t>
      </w:r>
      <w:r w:rsidR="000C619B">
        <w:t>)</w:t>
      </w:r>
    </w:p>
    <w:p w:rsidR="000C619B" w:rsidRPr="000C619B" w:rsidRDefault="000C619B" w:rsidP="000C619B"/>
    <w:p w:rsidR="00850292" w:rsidRPr="000F7CD2" w:rsidRDefault="000F7CD2" w:rsidP="00850292">
      <w:pPr>
        <w:rPr>
          <w:b/>
        </w:rPr>
      </w:pPr>
      <w:r>
        <w:t xml:space="preserve">                                            </w:t>
      </w:r>
      <w:r w:rsidRPr="000F7CD2">
        <w:rPr>
          <w:b/>
        </w:rPr>
        <w:t xml:space="preserve">Table: </w:t>
      </w:r>
      <w:r w:rsidR="00712EE2" w:rsidRPr="000F7CD2">
        <w:rPr>
          <w:b/>
        </w:rPr>
        <w:t>Inventory of</w:t>
      </w:r>
      <w:r w:rsidR="00850292" w:rsidRPr="000F7CD2">
        <w:rPr>
          <w:b/>
        </w:rPr>
        <w:t xml:space="preserve"> content by domain</w:t>
      </w:r>
    </w:p>
    <w:tbl>
      <w:tblPr>
        <w:tblStyle w:val="TableGrid"/>
        <w:tblW w:w="0" w:type="auto"/>
        <w:jc w:val="center"/>
        <w:tblLook w:val="04A0" w:firstRow="1" w:lastRow="0" w:firstColumn="1" w:lastColumn="0" w:noHBand="0" w:noVBand="1"/>
      </w:tblPr>
      <w:tblGrid>
        <w:gridCol w:w="896"/>
        <w:gridCol w:w="3149"/>
        <w:gridCol w:w="1080"/>
      </w:tblGrid>
      <w:tr w:rsidR="001B1CD9" w:rsidTr="000F7CD2">
        <w:trPr>
          <w:jc w:val="center"/>
        </w:trPr>
        <w:tc>
          <w:tcPr>
            <w:tcW w:w="896" w:type="dxa"/>
          </w:tcPr>
          <w:p w:rsidR="001B1CD9" w:rsidRDefault="001B1CD9" w:rsidP="00850292">
            <w:r>
              <w:t>Version</w:t>
            </w:r>
          </w:p>
        </w:tc>
        <w:tc>
          <w:tcPr>
            <w:tcW w:w="3149" w:type="dxa"/>
          </w:tcPr>
          <w:p w:rsidR="001B1CD9" w:rsidRDefault="001B1CD9" w:rsidP="00850292">
            <w:r>
              <w:t>SNOMED CT content domain</w:t>
            </w:r>
          </w:p>
        </w:tc>
        <w:tc>
          <w:tcPr>
            <w:tcW w:w="1080" w:type="dxa"/>
          </w:tcPr>
          <w:p w:rsidR="001B1CD9" w:rsidRDefault="001B1CD9" w:rsidP="00850292">
            <w:r>
              <w:t>Concepts</w:t>
            </w:r>
          </w:p>
        </w:tc>
      </w:tr>
      <w:tr w:rsidR="00F12808" w:rsidTr="000F7CD2">
        <w:trPr>
          <w:jc w:val="center"/>
        </w:trPr>
        <w:tc>
          <w:tcPr>
            <w:tcW w:w="896" w:type="dxa"/>
            <w:vMerge w:val="restart"/>
          </w:tcPr>
          <w:p w:rsidR="00F12808" w:rsidRDefault="00F12808" w:rsidP="00850292">
            <w:r>
              <w:t>1.0</w:t>
            </w:r>
          </w:p>
        </w:tc>
        <w:tc>
          <w:tcPr>
            <w:tcW w:w="3149" w:type="dxa"/>
          </w:tcPr>
          <w:p w:rsidR="00F12808" w:rsidRDefault="00F12808" w:rsidP="00850292">
            <w:r>
              <w:t>Clinical finding</w:t>
            </w:r>
          </w:p>
        </w:tc>
        <w:tc>
          <w:tcPr>
            <w:tcW w:w="1080" w:type="dxa"/>
          </w:tcPr>
          <w:p w:rsidR="00F12808" w:rsidRDefault="00AA011A" w:rsidP="00850292">
            <w:r>
              <w:t>1496</w:t>
            </w:r>
          </w:p>
        </w:tc>
      </w:tr>
      <w:tr w:rsidR="00F12808" w:rsidTr="000F7CD2">
        <w:trPr>
          <w:jc w:val="center"/>
        </w:trPr>
        <w:tc>
          <w:tcPr>
            <w:tcW w:w="896" w:type="dxa"/>
            <w:vMerge/>
          </w:tcPr>
          <w:p w:rsidR="00F12808" w:rsidRDefault="00F12808" w:rsidP="00850292"/>
        </w:tc>
        <w:tc>
          <w:tcPr>
            <w:tcW w:w="3149" w:type="dxa"/>
          </w:tcPr>
          <w:p w:rsidR="00F12808" w:rsidRDefault="00F12808" w:rsidP="00850292">
            <w:r>
              <w:t>Body structure</w:t>
            </w:r>
          </w:p>
        </w:tc>
        <w:tc>
          <w:tcPr>
            <w:tcW w:w="1080" w:type="dxa"/>
          </w:tcPr>
          <w:p w:rsidR="00F12808" w:rsidRDefault="00D22CEC" w:rsidP="00850292">
            <w:r>
              <w:t>61</w:t>
            </w:r>
          </w:p>
        </w:tc>
      </w:tr>
      <w:tr w:rsidR="00F12808" w:rsidTr="000F7CD2">
        <w:trPr>
          <w:jc w:val="center"/>
        </w:trPr>
        <w:tc>
          <w:tcPr>
            <w:tcW w:w="896" w:type="dxa"/>
            <w:vMerge/>
          </w:tcPr>
          <w:p w:rsidR="00F12808" w:rsidRDefault="00F12808" w:rsidP="00850292"/>
        </w:tc>
        <w:tc>
          <w:tcPr>
            <w:tcW w:w="3149" w:type="dxa"/>
          </w:tcPr>
          <w:p w:rsidR="00F12808" w:rsidRDefault="00F12808" w:rsidP="00850292">
            <w:r>
              <w:t>Substance</w:t>
            </w:r>
          </w:p>
        </w:tc>
        <w:tc>
          <w:tcPr>
            <w:tcW w:w="1080" w:type="dxa"/>
          </w:tcPr>
          <w:p w:rsidR="00F12808" w:rsidRDefault="00D22CEC" w:rsidP="00850292">
            <w:r>
              <w:t>8</w:t>
            </w:r>
          </w:p>
        </w:tc>
      </w:tr>
      <w:tr w:rsidR="00F12808" w:rsidTr="000F7CD2">
        <w:trPr>
          <w:jc w:val="center"/>
        </w:trPr>
        <w:tc>
          <w:tcPr>
            <w:tcW w:w="896" w:type="dxa"/>
            <w:vMerge/>
          </w:tcPr>
          <w:p w:rsidR="00F12808" w:rsidRDefault="00F12808" w:rsidP="00850292"/>
        </w:tc>
        <w:tc>
          <w:tcPr>
            <w:tcW w:w="3149" w:type="dxa"/>
          </w:tcPr>
          <w:p w:rsidR="00F12808" w:rsidRDefault="00F12808" w:rsidP="00850292">
            <w:r>
              <w:t>Observable entity</w:t>
            </w:r>
          </w:p>
        </w:tc>
        <w:tc>
          <w:tcPr>
            <w:tcW w:w="1080" w:type="dxa"/>
          </w:tcPr>
          <w:p w:rsidR="00F12808" w:rsidRDefault="00D22CEC" w:rsidP="00850292">
            <w:r>
              <w:t>197</w:t>
            </w:r>
          </w:p>
        </w:tc>
      </w:tr>
      <w:tr w:rsidR="000506BF" w:rsidTr="000F7CD2">
        <w:trPr>
          <w:jc w:val="center"/>
        </w:trPr>
        <w:tc>
          <w:tcPr>
            <w:tcW w:w="896" w:type="dxa"/>
            <w:vMerge/>
          </w:tcPr>
          <w:p w:rsidR="000506BF" w:rsidRDefault="000506BF" w:rsidP="00850292"/>
        </w:tc>
        <w:tc>
          <w:tcPr>
            <w:tcW w:w="3149" w:type="dxa"/>
          </w:tcPr>
          <w:p w:rsidR="000506BF" w:rsidRDefault="000506BF" w:rsidP="00850292">
            <w:r>
              <w:t>Procedure</w:t>
            </w:r>
          </w:p>
        </w:tc>
        <w:tc>
          <w:tcPr>
            <w:tcW w:w="1080" w:type="dxa"/>
          </w:tcPr>
          <w:p w:rsidR="000506BF" w:rsidRDefault="00D22CEC" w:rsidP="00850292">
            <w:r>
              <w:t>1002</w:t>
            </w:r>
          </w:p>
        </w:tc>
      </w:tr>
      <w:tr w:rsidR="00F12808" w:rsidTr="000F7CD2">
        <w:trPr>
          <w:jc w:val="center"/>
        </w:trPr>
        <w:tc>
          <w:tcPr>
            <w:tcW w:w="896" w:type="dxa"/>
            <w:vMerge/>
          </w:tcPr>
          <w:p w:rsidR="00F12808" w:rsidRDefault="00F12808" w:rsidP="00850292"/>
        </w:tc>
        <w:tc>
          <w:tcPr>
            <w:tcW w:w="3149" w:type="dxa"/>
          </w:tcPr>
          <w:p w:rsidR="00F12808" w:rsidRDefault="00F12808" w:rsidP="00850292">
            <w:r>
              <w:t>Qualifiers</w:t>
            </w:r>
          </w:p>
        </w:tc>
        <w:tc>
          <w:tcPr>
            <w:tcW w:w="1080" w:type="dxa"/>
          </w:tcPr>
          <w:p w:rsidR="00F12808" w:rsidRDefault="00057C11" w:rsidP="00850292">
            <w:r>
              <w:t>27</w:t>
            </w:r>
          </w:p>
        </w:tc>
      </w:tr>
      <w:tr w:rsidR="00F12808" w:rsidTr="000F7CD2">
        <w:trPr>
          <w:jc w:val="center"/>
        </w:trPr>
        <w:tc>
          <w:tcPr>
            <w:tcW w:w="896" w:type="dxa"/>
            <w:vMerge/>
          </w:tcPr>
          <w:p w:rsidR="00F12808" w:rsidRDefault="00F12808" w:rsidP="00850292"/>
        </w:tc>
        <w:tc>
          <w:tcPr>
            <w:tcW w:w="3149" w:type="dxa"/>
          </w:tcPr>
          <w:p w:rsidR="00F12808" w:rsidRDefault="00937A3A" w:rsidP="00850292">
            <w:r>
              <w:t>Situation</w:t>
            </w:r>
          </w:p>
        </w:tc>
        <w:tc>
          <w:tcPr>
            <w:tcW w:w="1080" w:type="dxa"/>
          </w:tcPr>
          <w:p w:rsidR="00F12808" w:rsidRDefault="00937A3A" w:rsidP="00850292">
            <w:r>
              <w:t>200</w:t>
            </w:r>
          </w:p>
        </w:tc>
      </w:tr>
      <w:tr w:rsidR="00F12808" w:rsidTr="000F7CD2">
        <w:trPr>
          <w:jc w:val="center"/>
        </w:trPr>
        <w:tc>
          <w:tcPr>
            <w:tcW w:w="896" w:type="dxa"/>
            <w:vMerge/>
          </w:tcPr>
          <w:p w:rsidR="00F12808" w:rsidRDefault="00F12808" w:rsidP="00850292"/>
        </w:tc>
        <w:tc>
          <w:tcPr>
            <w:tcW w:w="3149" w:type="dxa"/>
          </w:tcPr>
          <w:p w:rsidR="00F12808" w:rsidRDefault="000F7CD2" w:rsidP="00850292">
            <w:r w:rsidRPr="000F7CD2">
              <w:t>Relationships</w:t>
            </w:r>
            <w:r w:rsidR="00AA011A">
              <w:t xml:space="preserve"> (stated)</w:t>
            </w:r>
          </w:p>
        </w:tc>
        <w:tc>
          <w:tcPr>
            <w:tcW w:w="1080" w:type="dxa"/>
          </w:tcPr>
          <w:p w:rsidR="00F12808" w:rsidRDefault="00AA011A" w:rsidP="00850292">
            <w:r>
              <w:t>13958</w:t>
            </w:r>
          </w:p>
        </w:tc>
      </w:tr>
      <w:tr w:rsidR="00F12808" w:rsidTr="000F7CD2">
        <w:trPr>
          <w:jc w:val="center"/>
        </w:trPr>
        <w:tc>
          <w:tcPr>
            <w:tcW w:w="896" w:type="dxa"/>
            <w:vMerge/>
          </w:tcPr>
          <w:p w:rsidR="00F12808" w:rsidRDefault="00F12808" w:rsidP="00850292"/>
        </w:tc>
        <w:tc>
          <w:tcPr>
            <w:tcW w:w="3149" w:type="dxa"/>
          </w:tcPr>
          <w:p w:rsidR="00F12808" w:rsidRDefault="000F7CD2" w:rsidP="00850292">
            <w:r w:rsidRPr="000F7CD2">
              <w:t>Descriptions</w:t>
            </w:r>
          </w:p>
        </w:tc>
        <w:tc>
          <w:tcPr>
            <w:tcW w:w="1080" w:type="dxa"/>
          </w:tcPr>
          <w:p w:rsidR="00F12808" w:rsidRDefault="00AA011A" w:rsidP="00850292">
            <w:r>
              <w:t>12286</w:t>
            </w:r>
          </w:p>
        </w:tc>
      </w:tr>
    </w:tbl>
    <w:p w:rsidR="001B1CD9" w:rsidRPr="00850292" w:rsidRDefault="001B1CD9" w:rsidP="00850292"/>
    <w:p w:rsidR="000C619B" w:rsidRDefault="000C619B">
      <w:pPr>
        <w:rPr>
          <w:rFonts w:asciiTheme="majorHAnsi" w:eastAsiaTheme="majorEastAsia" w:hAnsiTheme="majorHAnsi" w:cstheme="majorBidi"/>
          <w:color w:val="2E74B5" w:themeColor="accent1" w:themeShade="BF"/>
          <w:sz w:val="26"/>
          <w:szCs w:val="26"/>
        </w:rPr>
      </w:pPr>
      <w:r>
        <w:br w:type="page"/>
      </w:r>
    </w:p>
    <w:p w:rsidR="004861F9" w:rsidRDefault="004861F9" w:rsidP="004861F9">
      <w:pPr>
        <w:pStyle w:val="Heading2"/>
      </w:pPr>
      <w:r>
        <w:lastRenderedPageBreak/>
        <w:t>Derived products</w:t>
      </w:r>
    </w:p>
    <w:p w:rsidR="000B04F4" w:rsidRDefault="004861F9" w:rsidP="004861F9">
      <w:pPr>
        <w:pStyle w:val="Heading3"/>
      </w:pPr>
      <w:r>
        <w:t>SNOMED CT – HGNC Equivalence map</w:t>
      </w:r>
      <w:r w:rsidR="00D37330">
        <w:t xml:space="preserve"> </w:t>
      </w:r>
    </w:p>
    <w:p w:rsidR="004861F9" w:rsidRDefault="00D37330" w:rsidP="004861F9">
      <w:pPr>
        <w:pStyle w:val="Heading3"/>
      </w:pPr>
      <w:r>
        <w:t>(</w:t>
      </w:r>
      <w:proofErr w:type="gramStart"/>
      <w:r w:rsidR="000B04F4">
        <w:t>der2_sRefset_SNOMED\NebbraskaLexicon-HGNCE</w:t>
      </w:r>
      <w:r w:rsidR="00D96171">
        <w:t>quivalenceMapSnapshot_INT_20160725</w:t>
      </w:r>
      <w:proofErr w:type="gramEnd"/>
      <w:r>
        <w:t>)</w:t>
      </w:r>
    </w:p>
    <w:p w:rsidR="00850292" w:rsidRDefault="008226F1" w:rsidP="00850292">
      <w:r>
        <w:t xml:space="preserve">The SNOMED CT concept </w:t>
      </w:r>
      <w:r w:rsidR="000B04F4">
        <w:t xml:space="preserve">model </w:t>
      </w:r>
      <w:r>
        <w:t xml:space="preserve">for Body structures was extended for this publication in order to define named genes </w:t>
      </w:r>
      <w:r w:rsidR="00D37330">
        <w:t xml:space="preserve">(nucleotide sequences) </w:t>
      </w:r>
      <w:r>
        <w:t xml:space="preserve">of clinical importance, nucleotide sequence variants and associated proteins.  These extensions were necessary </w:t>
      </w:r>
      <w:r w:rsidR="00D37330">
        <w:t xml:space="preserve">for </w:t>
      </w:r>
      <w:r>
        <w:t xml:space="preserve">full definition of Observable entities for molecular pathology and </w:t>
      </w:r>
      <w:proofErr w:type="spellStart"/>
      <w:r>
        <w:t>cytogenetics</w:t>
      </w:r>
      <w:proofErr w:type="spellEnd"/>
      <w:r>
        <w:t xml:space="preserve">.  </w:t>
      </w:r>
      <w:r w:rsidR="00B02B36">
        <w:t>Genes are defined in this model as named nucleotide sequences which are part of chromosome structures.  Reference data for the gene definition resides in the publication of the HUGO Gene Nomenclature Committee (HGNC) (</w:t>
      </w:r>
      <w:hyperlink r:id="rId6" w:history="1">
        <w:r w:rsidR="00B02B36" w:rsidRPr="00413A22">
          <w:rPr>
            <w:rStyle w:val="Hyperlink"/>
          </w:rPr>
          <w:t>http://www.genenames.org/</w:t>
        </w:r>
      </w:hyperlink>
      <w:r w:rsidR="00B02B36">
        <w:t xml:space="preserve">).  The simple map reference set enclosed with this release includes the reference component gene locus </w:t>
      </w:r>
      <w:r w:rsidR="00D37330">
        <w:t xml:space="preserve">concept identifier </w:t>
      </w:r>
      <w:r w:rsidR="00B02B36">
        <w:t xml:space="preserve">such as </w:t>
      </w:r>
      <w:r w:rsidR="00B02B36" w:rsidRPr="00B02B36">
        <w:t>100670521000004106</w:t>
      </w:r>
      <w:r w:rsidR="00B02B36">
        <w:t xml:space="preserve">|BRAF gene </w:t>
      </w:r>
      <w:proofErr w:type="gramStart"/>
      <w:r w:rsidR="00B02B36">
        <w:t>locus(</w:t>
      </w:r>
      <w:proofErr w:type="gramEnd"/>
      <w:r w:rsidR="00B02B36">
        <w:t>cell structure)| linked to the HGNC record Identifier and a REST services call which will retrieve the supplemental data regarding the nucleotide sequence identification</w:t>
      </w:r>
      <w:r w:rsidR="00D37330">
        <w:t xml:space="preserve"> (‘HGNC:1097^http://rest.genenames.org/fetch/symbol/BRAF’)</w:t>
      </w:r>
      <w:r w:rsidR="00B02B36">
        <w:t xml:space="preserve">.  </w:t>
      </w:r>
    </w:p>
    <w:p w:rsidR="000C619B" w:rsidRDefault="000C619B" w:rsidP="00850292">
      <w:pPr>
        <w:rPr>
          <w:b/>
        </w:rPr>
      </w:pPr>
    </w:p>
    <w:p w:rsidR="004A00D2" w:rsidRPr="004A00D2" w:rsidRDefault="004A00D2" w:rsidP="00850292">
      <w:pPr>
        <w:rPr>
          <w:b/>
        </w:rPr>
      </w:pPr>
      <w:r>
        <w:rPr>
          <w:b/>
        </w:rPr>
        <w:t xml:space="preserve">Figure: Concept model for </w:t>
      </w:r>
      <w:r w:rsidRPr="004A00D2">
        <w:rPr>
          <w:b/>
        </w:rPr>
        <w:t xml:space="preserve">100670521000004106|BRAF gene </w:t>
      </w:r>
      <w:proofErr w:type="gramStart"/>
      <w:r w:rsidRPr="004A00D2">
        <w:rPr>
          <w:b/>
        </w:rPr>
        <w:t>locus(</w:t>
      </w:r>
      <w:proofErr w:type="gramEnd"/>
      <w:r w:rsidRPr="004A00D2">
        <w:rPr>
          <w:b/>
        </w:rPr>
        <w:t>cell structure)|</w:t>
      </w:r>
    </w:p>
    <w:p w:rsidR="000B04F4" w:rsidRPr="00850292" w:rsidRDefault="000B04F4" w:rsidP="00850292">
      <w:r>
        <w:rPr>
          <w:noProof/>
          <w:lang w:val="en-GB" w:eastAsia="en-GB"/>
        </w:rPr>
        <w:drawing>
          <wp:inline distT="0" distB="0" distL="0" distR="0">
            <wp:extent cx="5943600" cy="2713355"/>
            <wp:effectExtent l="38100" t="38100" r="38100" b="298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AFGeneLocus.png"/>
                    <pic:cNvPicPr/>
                  </pic:nvPicPr>
                  <pic:blipFill>
                    <a:blip r:embed="rId7">
                      <a:extLst>
                        <a:ext uri="{28A0092B-C50C-407E-A947-70E740481C1C}">
                          <a14:useLocalDpi xmlns:a14="http://schemas.microsoft.com/office/drawing/2010/main" val="0"/>
                        </a:ext>
                      </a:extLst>
                    </a:blip>
                    <a:stretch>
                      <a:fillRect/>
                    </a:stretch>
                  </pic:blipFill>
                  <pic:spPr>
                    <a:xfrm>
                      <a:off x="0" y="0"/>
                      <a:ext cx="5943600" cy="2713355"/>
                    </a:xfrm>
                    <a:prstGeom prst="rect">
                      <a:avLst/>
                    </a:prstGeom>
                    <a:ln w="31750">
                      <a:solidFill>
                        <a:schemeClr val="tx1"/>
                      </a:solidFill>
                    </a:ln>
                  </pic:spPr>
                </pic:pic>
              </a:graphicData>
            </a:graphic>
          </wp:inline>
        </w:drawing>
      </w:r>
    </w:p>
    <w:p w:rsidR="000C619B" w:rsidRDefault="000C619B" w:rsidP="004861F9">
      <w:pPr>
        <w:pStyle w:val="Heading3"/>
        <w:rPr>
          <w:b/>
          <w:color w:val="auto"/>
          <w:sz w:val="22"/>
          <w:szCs w:val="22"/>
        </w:rPr>
      </w:pPr>
    </w:p>
    <w:p w:rsidR="000C619B" w:rsidRDefault="000C619B" w:rsidP="004861F9">
      <w:pPr>
        <w:pStyle w:val="Heading3"/>
        <w:rPr>
          <w:b/>
          <w:color w:val="auto"/>
          <w:sz w:val="22"/>
          <w:szCs w:val="22"/>
        </w:rPr>
      </w:pPr>
    </w:p>
    <w:p w:rsidR="000C619B" w:rsidRDefault="000C619B" w:rsidP="004861F9">
      <w:pPr>
        <w:pStyle w:val="Heading3"/>
        <w:rPr>
          <w:b/>
          <w:color w:val="auto"/>
          <w:sz w:val="22"/>
          <w:szCs w:val="22"/>
        </w:rPr>
      </w:pPr>
    </w:p>
    <w:p w:rsidR="000C619B" w:rsidRDefault="000C619B" w:rsidP="004861F9">
      <w:pPr>
        <w:pStyle w:val="Heading3"/>
        <w:rPr>
          <w:b/>
          <w:color w:val="auto"/>
          <w:sz w:val="22"/>
          <w:szCs w:val="22"/>
        </w:rPr>
      </w:pPr>
    </w:p>
    <w:p w:rsidR="000C619B" w:rsidRDefault="000C619B" w:rsidP="004861F9">
      <w:pPr>
        <w:pStyle w:val="Heading3"/>
        <w:rPr>
          <w:b/>
          <w:color w:val="auto"/>
          <w:sz w:val="22"/>
          <w:szCs w:val="22"/>
        </w:rPr>
      </w:pPr>
    </w:p>
    <w:p w:rsidR="000C619B" w:rsidRDefault="000C619B" w:rsidP="004861F9">
      <w:pPr>
        <w:pStyle w:val="Heading3"/>
        <w:rPr>
          <w:b/>
          <w:color w:val="auto"/>
          <w:sz w:val="22"/>
          <w:szCs w:val="22"/>
        </w:rPr>
      </w:pPr>
    </w:p>
    <w:p w:rsidR="000C619B" w:rsidRDefault="000C619B" w:rsidP="004861F9">
      <w:pPr>
        <w:pStyle w:val="Heading3"/>
        <w:rPr>
          <w:b/>
          <w:color w:val="auto"/>
          <w:sz w:val="22"/>
          <w:szCs w:val="22"/>
        </w:rPr>
      </w:pPr>
    </w:p>
    <w:p w:rsidR="000C619B" w:rsidRDefault="000C619B" w:rsidP="004861F9">
      <w:pPr>
        <w:pStyle w:val="Heading3"/>
        <w:rPr>
          <w:b/>
          <w:color w:val="auto"/>
          <w:sz w:val="22"/>
          <w:szCs w:val="22"/>
        </w:rPr>
      </w:pPr>
    </w:p>
    <w:p w:rsidR="000C619B" w:rsidRDefault="000C619B" w:rsidP="004861F9">
      <w:pPr>
        <w:pStyle w:val="Heading3"/>
        <w:rPr>
          <w:b/>
          <w:color w:val="auto"/>
          <w:sz w:val="22"/>
          <w:szCs w:val="22"/>
        </w:rPr>
      </w:pPr>
    </w:p>
    <w:p w:rsidR="000C619B" w:rsidRDefault="000C619B">
      <w:pPr>
        <w:rPr>
          <w:rFonts w:asciiTheme="majorHAnsi" w:eastAsiaTheme="majorEastAsia" w:hAnsiTheme="majorHAnsi" w:cstheme="majorBidi"/>
          <w:b/>
        </w:rPr>
      </w:pPr>
      <w:r>
        <w:rPr>
          <w:b/>
        </w:rPr>
        <w:br w:type="page"/>
      </w:r>
    </w:p>
    <w:p w:rsidR="004A00D2" w:rsidRPr="000C619B" w:rsidRDefault="000C619B" w:rsidP="004861F9">
      <w:pPr>
        <w:pStyle w:val="Heading3"/>
        <w:rPr>
          <w:rFonts w:asciiTheme="minorHAnsi" w:hAnsiTheme="minorHAnsi"/>
          <w:b/>
          <w:color w:val="auto"/>
          <w:sz w:val="22"/>
          <w:szCs w:val="22"/>
        </w:rPr>
      </w:pPr>
      <w:r w:rsidRPr="000C619B">
        <w:rPr>
          <w:rFonts w:asciiTheme="minorHAnsi" w:hAnsiTheme="minorHAnsi"/>
          <w:b/>
          <w:color w:val="auto"/>
          <w:sz w:val="22"/>
          <w:szCs w:val="22"/>
        </w:rPr>
        <w:t>Figure: REST services reference data from Human Gene Nomenclature reference</w:t>
      </w:r>
    </w:p>
    <w:p w:rsidR="000C619B" w:rsidRPr="000C619B" w:rsidRDefault="000C619B" w:rsidP="000C619B">
      <w:pPr>
        <w:rPr>
          <w:b/>
        </w:rPr>
      </w:pPr>
      <w:r w:rsidRPr="000C619B">
        <w:rPr>
          <w:b/>
        </w:rPr>
        <w:t>BRAF gene locus</w:t>
      </w:r>
    </w:p>
    <w:p w:rsidR="003428F6" w:rsidRPr="003428F6" w:rsidRDefault="003428F6" w:rsidP="003428F6">
      <w:r>
        <w:rPr>
          <w:noProof/>
          <w:lang w:val="en-GB" w:eastAsia="en-GB"/>
        </w:rPr>
        <w:drawing>
          <wp:inline distT="0" distB="0" distL="0" distR="0" wp14:anchorId="1F5D6B8C">
            <wp:extent cx="5486400" cy="7333488"/>
            <wp:effectExtent l="38100" t="38100" r="38100" b="393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7333488"/>
                    </a:xfrm>
                    <a:prstGeom prst="rect">
                      <a:avLst/>
                    </a:prstGeom>
                    <a:noFill/>
                    <a:ln w="31750">
                      <a:solidFill>
                        <a:schemeClr val="tx1"/>
                      </a:solidFill>
                    </a:ln>
                  </pic:spPr>
                </pic:pic>
              </a:graphicData>
            </a:graphic>
          </wp:inline>
        </w:drawing>
      </w:r>
    </w:p>
    <w:p w:rsidR="000B04F4" w:rsidRDefault="004861F9" w:rsidP="004861F9">
      <w:pPr>
        <w:pStyle w:val="Heading3"/>
      </w:pPr>
      <w:r>
        <w:t>SNOMED CT – LOINC Equivalence map</w:t>
      </w:r>
      <w:r w:rsidR="00D37330">
        <w:t xml:space="preserve"> </w:t>
      </w:r>
    </w:p>
    <w:p w:rsidR="000B04F4" w:rsidRDefault="000B04F4" w:rsidP="00147DC4">
      <w:pPr>
        <w:rPr>
          <w:rFonts w:asciiTheme="majorHAnsi" w:eastAsiaTheme="majorEastAsia" w:hAnsiTheme="majorHAnsi" w:cstheme="majorBidi"/>
          <w:color w:val="1F4D78" w:themeColor="accent1" w:themeShade="7F"/>
          <w:sz w:val="24"/>
          <w:szCs w:val="24"/>
        </w:rPr>
      </w:pPr>
      <w:r w:rsidRPr="000B04F4">
        <w:rPr>
          <w:rFonts w:asciiTheme="majorHAnsi" w:eastAsiaTheme="majorEastAsia" w:hAnsiTheme="majorHAnsi" w:cstheme="majorBidi"/>
          <w:color w:val="1F4D78" w:themeColor="accent1" w:themeShade="7F"/>
          <w:sz w:val="24"/>
          <w:szCs w:val="24"/>
        </w:rPr>
        <w:t>(</w:t>
      </w:r>
      <w:proofErr w:type="gramStart"/>
      <w:r w:rsidRPr="000B04F4">
        <w:rPr>
          <w:rFonts w:asciiTheme="majorHAnsi" w:eastAsiaTheme="majorEastAsia" w:hAnsiTheme="majorHAnsi" w:cstheme="majorBidi"/>
          <w:color w:val="1F4D78" w:themeColor="accent1" w:themeShade="7F"/>
          <w:sz w:val="24"/>
          <w:szCs w:val="24"/>
        </w:rPr>
        <w:t>der2_sRef</w:t>
      </w:r>
      <w:r>
        <w:rPr>
          <w:rFonts w:asciiTheme="majorHAnsi" w:eastAsiaTheme="majorEastAsia" w:hAnsiTheme="majorHAnsi" w:cstheme="majorBidi"/>
          <w:color w:val="1F4D78" w:themeColor="accent1" w:themeShade="7F"/>
          <w:sz w:val="24"/>
          <w:szCs w:val="24"/>
        </w:rPr>
        <w:t>set_SNOMED\NebbraskaLexicon-LOINC</w:t>
      </w:r>
      <w:r w:rsidRPr="000B04F4">
        <w:rPr>
          <w:rFonts w:asciiTheme="majorHAnsi" w:eastAsiaTheme="majorEastAsia" w:hAnsiTheme="majorHAnsi" w:cstheme="majorBidi"/>
          <w:color w:val="1F4D78" w:themeColor="accent1" w:themeShade="7F"/>
          <w:sz w:val="24"/>
          <w:szCs w:val="24"/>
        </w:rPr>
        <w:t>Equ</w:t>
      </w:r>
      <w:r w:rsidR="00D96171">
        <w:rPr>
          <w:rFonts w:asciiTheme="majorHAnsi" w:eastAsiaTheme="majorEastAsia" w:hAnsiTheme="majorHAnsi" w:cstheme="majorBidi"/>
          <w:color w:val="1F4D78" w:themeColor="accent1" w:themeShade="7F"/>
          <w:sz w:val="24"/>
          <w:szCs w:val="24"/>
        </w:rPr>
        <w:t>ivalenceMapSnapshot_INT_20160725</w:t>
      </w:r>
      <w:proofErr w:type="gramEnd"/>
      <w:r w:rsidRPr="000B04F4">
        <w:rPr>
          <w:rFonts w:asciiTheme="majorHAnsi" w:eastAsiaTheme="majorEastAsia" w:hAnsiTheme="majorHAnsi" w:cstheme="majorBidi"/>
          <w:color w:val="1F4D78" w:themeColor="accent1" w:themeShade="7F"/>
          <w:sz w:val="24"/>
          <w:szCs w:val="24"/>
        </w:rPr>
        <w:t>)</w:t>
      </w:r>
    </w:p>
    <w:p w:rsidR="004861F9" w:rsidRDefault="000B04F4" w:rsidP="00147DC4">
      <w:r>
        <w:t xml:space="preserve">This work </w:t>
      </w:r>
      <w:r w:rsidR="00B02B36">
        <w:t xml:space="preserve">represents a </w:t>
      </w:r>
      <w:r>
        <w:t xml:space="preserve">portion of the </w:t>
      </w:r>
      <w:r w:rsidR="00B02B36">
        <w:t xml:space="preserve">deployment of the expanded Observable entity concept model developed by the IHTSDO and the </w:t>
      </w:r>
      <w:proofErr w:type="spellStart"/>
      <w:r w:rsidR="00B02B36">
        <w:t>Regenstrief</w:t>
      </w:r>
      <w:proofErr w:type="spellEnd"/>
      <w:r w:rsidR="00B02B36">
        <w:t xml:space="preserve"> Institute. </w:t>
      </w:r>
      <w:r w:rsidR="00147DC4">
        <w:t xml:space="preserve">Use of this model in service of cancer synoptic reporting </w:t>
      </w:r>
      <w:r>
        <w:t>ide</w:t>
      </w:r>
      <w:r w:rsidR="000C619B">
        <w:t xml:space="preserve">ntifies pre-existing Observable </w:t>
      </w:r>
      <w:proofErr w:type="gramStart"/>
      <w:r>
        <w:t xml:space="preserve">content </w:t>
      </w:r>
      <w:r w:rsidR="00147DC4">
        <w:t xml:space="preserve"> in</w:t>
      </w:r>
      <w:proofErr w:type="gramEnd"/>
      <w:r w:rsidR="00147DC4">
        <w:t xml:space="preserve"> LOINC </w:t>
      </w:r>
      <w:r>
        <w:t xml:space="preserve"> </w:t>
      </w:r>
      <w:r w:rsidR="009E6B3F">
        <w:t xml:space="preserve">which are </w:t>
      </w:r>
      <w:r>
        <w:t xml:space="preserve">summarized </w:t>
      </w:r>
      <w:r w:rsidR="009E6B3F">
        <w:t>in this simple map</w:t>
      </w:r>
      <w:r w:rsidR="000C619B">
        <w:t xml:space="preserve"> for extension concepts</w:t>
      </w:r>
      <w:r w:rsidR="00D37330">
        <w:t xml:space="preserve">.  This RF2 </w:t>
      </w:r>
      <w:proofErr w:type="spellStart"/>
      <w:r w:rsidR="00D37330">
        <w:t>refset</w:t>
      </w:r>
      <w:proofErr w:type="spellEnd"/>
      <w:r w:rsidR="00D37330">
        <w:t xml:space="preserve"> </w:t>
      </w:r>
      <w:r w:rsidR="00147DC4">
        <w:t>is a map</w:t>
      </w:r>
      <w:r w:rsidR="009E6B3F">
        <w:t>ping</w:t>
      </w:r>
      <w:r w:rsidR="00147DC4">
        <w:t xml:space="preserve"> between the extension concept identifier assigned by Nebraska to content modelled for this project and LOINC concept codes where pre-existing content was identified in LOINC V2.54.  </w:t>
      </w:r>
    </w:p>
    <w:p w:rsidR="00147DC4" w:rsidRDefault="00147DC4" w:rsidP="00147DC4">
      <w:pPr>
        <w:pStyle w:val="Heading1"/>
      </w:pPr>
      <w:r>
        <w:t xml:space="preserve">Annotated Synoptic </w:t>
      </w:r>
      <w:proofErr w:type="spellStart"/>
      <w:r>
        <w:t>Checksheets</w:t>
      </w:r>
      <w:proofErr w:type="spellEnd"/>
      <w:r>
        <w:t xml:space="preserve"> from College of American Pathologists</w:t>
      </w:r>
      <w:r w:rsidR="00E84524">
        <w:t>© CAP 2016</w:t>
      </w:r>
    </w:p>
    <w:p w:rsidR="00147DC4" w:rsidRDefault="00147DC4" w:rsidP="00147DC4">
      <w:r>
        <w:t xml:space="preserve">With permission of the College of American Pathologists (CAP), we enclose the CAP synoptic documents in PDF format supplemented with hyperlinks in context to the Observable entity and </w:t>
      </w:r>
      <w:proofErr w:type="spellStart"/>
      <w:r>
        <w:t>valueset</w:t>
      </w:r>
      <w:proofErr w:type="spellEnd"/>
      <w:r>
        <w:t xml:space="preserve"> for all </w:t>
      </w:r>
      <w:proofErr w:type="spellStart"/>
      <w:r>
        <w:t>checksheet</w:t>
      </w:r>
      <w:proofErr w:type="spellEnd"/>
      <w:r>
        <w:t xml:space="preserve"> data items.  In most cases these are one-to-one matches with </w:t>
      </w:r>
      <w:proofErr w:type="spellStart"/>
      <w:r>
        <w:t>checksheet</w:t>
      </w:r>
      <w:proofErr w:type="spellEnd"/>
      <w:r>
        <w:t xml:space="preserve"> data items.  In a minority of cases, the information model </w:t>
      </w:r>
      <w:r w:rsidR="00411A18">
        <w:t xml:space="preserve">implied by the </w:t>
      </w:r>
      <w:proofErr w:type="spellStart"/>
      <w:r w:rsidR="00411A18">
        <w:t>checksheet</w:t>
      </w:r>
      <w:proofErr w:type="spellEnd"/>
      <w:r w:rsidR="00411A18">
        <w:t xml:space="preserve"> structure was </w:t>
      </w:r>
      <w:r w:rsidR="000E00E7">
        <w:t xml:space="preserve">expanded or modified </w:t>
      </w:r>
      <w:r w:rsidR="00411A18">
        <w:t>in order to</w:t>
      </w:r>
      <w:r w:rsidR="000E00E7">
        <w:t xml:space="preserve"> properly define the nature of the observation</w:t>
      </w:r>
      <w:r w:rsidR="00411A18">
        <w:t>.  An examp</w:t>
      </w:r>
      <w:r w:rsidR="00810540">
        <w:t xml:space="preserve">le of this can be found in the colorectal cancer anatomic pathology </w:t>
      </w:r>
      <w:proofErr w:type="spellStart"/>
      <w:r w:rsidR="00810540">
        <w:t>checksheet</w:t>
      </w:r>
      <w:proofErr w:type="spellEnd"/>
      <w:r w:rsidR="00810540">
        <w:t xml:space="preserve"> on page 6.  Since the checklist </w:t>
      </w:r>
      <w:proofErr w:type="spellStart"/>
      <w:r w:rsidR="00810540">
        <w:t>valueset</w:t>
      </w:r>
      <w:proofErr w:type="spellEnd"/>
      <w:r w:rsidR="00810540">
        <w:t xml:space="preserve"> for </w:t>
      </w:r>
      <w:r w:rsidR="00810540" w:rsidRPr="000E00E7">
        <w:rPr>
          <w:u w:val="single"/>
        </w:rPr>
        <w:t>Microscopic tumor extension</w:t>
      </w:r>
      <w:r w:rsidR="00810540">
        <w:t xml:space="preserve"> required four types of observations, </w:t>
      </w:r>
      <w:r w:rsidR="000E00E7">
        <w:t xml:space="preserve">the last three items in the list (organ adherence, direct invasion and penetration of visceral peritoneum) have unique observable entities defined for a total of four observables for this checklist.  The comprehensive set of observable entities, </w:t>
      </w:r>
      <w:proofErr w:type="spellStart"/>
      <w:r w:rsidR="000E00E7">
        <w:t>valuesets</w:t>
      </w:r>
      <w:proofErr w:type="spellEnd"/>
      <w:r w:rsidR="000E00E7">
        <w:t xml:space="preserve"> and concept model definition are included immediately following the CAP checklist document.</w:t>
      </w:r>
    </w:p>
    <w:p w:rsidR="00411A18" w:rsidRDefault="00411A18" w:rsidP="00147DC4">
      <w:r>
        <w:t xml:space="preserve">To use the annotated </w:t>
      </w:r>
      <w:proofErr w:type="spellStart"/>
      <w:r>
        <w:t>checksheets</w:t>
      </w:r>
      <w:proofErr w:type="spellEnd"/>
      <w:r>
        <w:t xml:space="preserve">, simply open the document in an Adobe browser.  Scrolling down </w:t>
      </w:r>
      <w:r w:rsidR="00E84524">
        <w:t xml:space="preserve">the CAP </w:t>
      </w:r>
      <w:proofErr w:type="spellStart"/>
      <w:r w:rsidR="00E84524">
        <w:t>checksheet</w:t>
      </w:r>
      <w:proofErr w:type="spellEnd"/>
      <w:r w:rsidR="00E84524">
        <w:t xml:space="preserve"> to individual </w:t>
      </w:r>
      <w:r>
        <w:t>data sections, a ‘hand’ widget will appear</w:t>
      </w:r>
      <w:r w:rsidR="000E00E7">
        <w:t xml:space="preserve"> when hovering over the checklist</w:t>
      </w:r>
      <w:r>
        <w:t xml:space="preserve">.  Clicking on </w:t>
      </w:r>
      <w:r w:rsidR="00E84524">
        <w:t xml:space="preserve">this portion of the document will take the reader to the SNOMED CT observable entity and the associated </w:t>
      </w:r>
      <w:proofErr w:type="spellStart"/>
      <w:r w:rsidR="00E84524">
        <w:t>valueset</w:t>
      </w:r>
      <w:proofErr w:type="spellEnd"/>
      <w:r w:rsidR="00E84524">
        <w:t xml:space="preserve"> in tabular form.  Clicking a second time on the </w:t>
      </w:r>
      <w:proofErr w:type="spellStart"/>
      <w:r w:rsidR="00E84524">
        <w:t>valueset</w:t>
      </w:r>
      <w:proofErr w:type="spellEnd"/>
      <w:r w:rsidR="00E84524">
        <w:t xml:space="preserve"> table will return the reader to the CAP document at the point of departure.</w:t>
      </w:r>
    </w:p>
    <w:tbl>
      <w:tblPr>
        <w:tblStyle w:val="TableGrid"/>
        <w:tblW w:w="9805" w:type="dxa"/>
        <w:tblLook w:val="04A0" w:firstRow="1" w:lastRow="0" w:firstColumn="1" w:lastColumn="0" w:noHBand="0" w:noVBand="1"/>
      </w:tblPr>
      <w:tblGrid>
        <w:gridCol w:w="1360"/>
        <w:gridCol w:w="5732"/>
        <w:gridCol w:w="2713"/>
      </w:tblGrid>
      <w:tr w:rsidR="003D0DE7" w:rsidTr="00810540">
        <w:tc>
          <w:tcPr>
            <w:tcW w:w="1360" w:type="dxa"/>
          </w:tcPr>
          <w:p w:rsidR="003D0DE7" w:rsidRDefault="003D0DE7" w:rsidP="00147DC4">
            <w:r>
              <w:t>Publication date</w:t>
            </w:r>
          </w:p>
        </w:tc>
        <w:tc>
          <w:tcPr>
            <w:tcW w:w="5732" w:type="dxa"/>
          </w:tcPr>
          <w:p w:rsidR="003D0DE7" w:rsidRDefault="003D0DE7" w:rsidP="00147DC4">
            <w:r>
              <w:t>File name</w:t>
            </w:r>
          </w:p>
        </w:tc>
        <w:tc>
          <w:tcPr>
            <w:tcW w:w="2713" w:type="dxa"/>
          </w:tcPr>
          <w:p w:rsidR="003D0DE7" w:rsidRDefault="003D0DE7" w:rsidP="00147DC4">
            <w:r>
              <w:t>Content</w:t>
            </w:r>
          </w:p>
        </w:tc>
      </w:tr>
      <w:tr w:rsidR="003D0DE7" w:rsidTr="00810540">
        <w:tc>
          <w:tcPr>
            <w:tcW w:w="1360" w:type="dxa"/>
          </w:tcPr>
          <w:p w:rsidR="003D0DE7" w:rsidRDefault="003D0DE7" w:rsidP="00147DC4">
            <w:r>
              <w:t>6/5/2016</w:t>
            </w:r>
          </w:p>
        </w:tc>
        <w:tc>
          <w:tcPr>
            <w:tcW w:w="5732" w:type="dxa"/>
          </w:tcPr>
          <w:p w:rsidR="003D0DE7" w:rsidRDefault="00810540" w:rsidP="00147DC4">
            <w:r>
              <w:t>CAP_colorectal_ca</w:t>
            </w:r>
            <w:r w:rsidR="00D96171">
              <w:t>ncer_anatomic_pathology_20160613</w:t>
            </w:r>
          </w:p>
        </w:tc>
        <w:tc>
          <w:tcPr>
            <w:tcW w:w="2713" w:type="dxa"/>
          </w:tcPr>
          <w:p w:rsidR="003D0DE7" w:rsidRDefault="003D0DE7" w:rsidP="00147DC4">
            <w:r>
              <w:t xml:space="preserve">Annotated colorectal </w:t>
            </w:r>
            <w:proofErr w:type="spellStart"/>
            <w:r>
              <w:t>checksheet</w:t>
            </w:r>
            <w:proofErr w:type="spellEnd"/>
            <w:r>
              <w:t xml:space="preserve"> with observables and </w:t>
            </w:r>
            <w:proofErr w:type="spellStart"/>
            <w:r>
              <w:t>valuesets</w:t>
            </w:r>
            <w:proofErr w:type="spellEnd"/>
          </w:p>
        </w:tc>
      </w:tr>
      <w:tr w:rsidR="003D0DE7" w:rsidTr="00810540">
        <w:tc>
          <w:tcPr>
            <w:tcW w:w="1360" w:type="dxa"/>
          </w:tcPr>
          <w:p w:rsidR="003D0DE7" w:rsidRDefault="003D0DE7" w:rsidP="00147DC4">
            <w:r>
              <w:t>6/13/2016</w:t>
            </w:r>
          </w:p>
        </w:tc>
        <w:tc>
          <w:tcPr>
            <w:tcW w:w="5732" w:type="dxa"/>
          </w:tcPr>
          <w:p w:rsidR="003D0DE7" w:rsidRDefault="003D0DE7" w:rsidP="00810540">
            <w:r>
              <w:t>CAP_colo</w:t>
            </w:r>
            <w:r w:rsidR="00810540">
              <w:t>rectal</w:t>
            </w:r>
            <w:r>
              <w:t>_</w:t>
            </w:r>
            <w:r w:rsidR="00810540">
              <w:t>cancer_biomarkers_20160613</w:t>
            </w:r>
          </w:p>
        </w:tc>
        <w:tc>
          <w:tcPr>
            <w:tcW w:w="2713" w:type="dxa"/>
          </w:tcPr>
          <w:p w:rsidR="003D0DE7" w:rsidRDefault="003D0DE7" w:rsidP="00147DC4">
            <w:r>
              <w:t xml:space="preserve">Annotated colorectal biomarker </w:t>
            </w:r>
            <w:proofErr w:type="spellStart"/>
            <w:r>
              <w:t>checksheet</w:t>
            </w:r>
            <w:proofErr w:type="spellEnd"/>
          </w:p>
        </w:tc>
      </w:tr>
      <w:tr w:rsidR="003D0DE7" w:rsidTr="00810540">
        <w:tc>
          <w:tcPr>
            <w:tcW w:w="1360" w:type="dxa"/>
          </w:tcPr>
          <w:p w:rsidR="003D0DE7" w:rsidRDefault="00810540" w:rsidP="00147DC4">
            <w:r>
              <w:t>6/13/2016</w:t>
            </w:r>
          </w:p>
        </w:tc>
        <w:tc>
          <w:tcPr>
            <w:tcW w:w="5732" w:type="dxa"/>
          </w:tcPr>
          <w:p w:rsidR="003D0DE7" w:rsidRDefault="00810540" w:rsidP="00147DC4">
            <w:r>
              <w:t>CAP_invasive_breast_ca</w:t>
            </w:r>
            <w:r w:rsidR="00D96171">
              <w:t>ncer_anatomic_pathology_20160613</w:t>
            </w:r>
          </w:p>
        </w:tc>
        <w:tc>
          <w:tcPr>
            <w:tcW w:w="2713" w:type="dxa"/>
          </w:tcPr>
          <w:p w:rsidR="003D0DE7" w:rsidRDefault="00810540" w:rsidP="00147DC4">
            <w:r>
              <w:t xml:space="preserve">Annotated breast cancer </w:t>
            </w:r>
            <w:proofErr w:type="spellStart"/>
            <w:r>
              <w:t>checksheet</w:t>
            </w:r>
            <w:proofErr w:type="spellEnd"/>
          </w:p>
        </w:tc>
      </w:tr>
      <w:tr w:rsidR="00810540" w:rsidTr="00810540">
        <w:tc>
          <w:tcPr>
            <w:tcW w:w="1360" w:type="dxa"/>
          </w:tcPr>
          <w:p w:rsidR="00810540" w:rsidRDefault="00810540" w:rsidP="00147DC4">
            <w:r>
              <w:t>6/14/2016</w:t>
            </w:r>
          </w:p>
        </w:tc>
        <w:tc>
          <w:tcPr>
            <w:tcW w:w="5732" w:type="dxa"/>
          </w:tcPr>
          <w:p w:rsidR="00810540" w:rsidRDefault="00810540" w:rsidP="00147DC4">
            <w:r>
              <w:t>CAP_bre</w:t>
            </w:r>
            <w:r w:rsidR="00D96171">
              <w:t>a</w:t>
            </w:r>
            <w:r>
              <w:t>st_cancer_biomarkers_20160614</w:t>
            </w:r>
          </w:p>
        </w:tc>
        <w:tc>
          <w:tcPr>
            <w:tcW w:w="2713" w:type="dxa"/>
          </w:tcPr>
          <w:p w:rsidR="00810540" w:rsidRDefault="00810540" w:rsidP="00147DC4">
            <w:r>
              <w:t xml:space="preserve">Annotated breast cancer biomarkers </w:t>
            </w:r>
            <w:proofErr w:type="spellStart"/>
            <w:r>
              <w:t>checksheet</w:t>
            </w:r>
            <w:proofErr w:type="spellEnd"/>
          </w:p>
        </w:tc>
      </w:tr>
    </w:tbl>
    <w:p w:rsidR="003D0DE7" w:rsidRPr="00147DC4" w:rsidRDefault="003D0DE7" w:rsidP="00147DC4"/>
    <w:p w:rsidR="000C619B" w:rsidRDefault="000C619B">
      <w:pPr>
        <w:rPr>
          <w:rFonts w:asciiTheme="majorHAnsi" w:eastAsiaTheme="majorEastAsia" w:hAnsiTheme="majorHAnsi" w:cstheme="majorBidi"/>
          <w:color w:val="2E74B5" w:themeColor="accent1" w:themeShade="BF"/>
          <w:sz w:val="32"/>
          <w:szCs w:val="32"/>
        </w:rPr>
      </w:pPr>
      <w:r>
        <w:br w:type="page"/>
      </w:r>
    </w:p>
    <w:p w:rsidR="004861F9" w:rsidRDefault="004861F9" w:rsidP="004861F9">
      <w:pPr>
        <w:pStyle w:val="Heading1"/>
      </w:pPr>
      <w:r>
        <w:t>Technical notes</w:t>
      </w:r>
    </w:p>
    <w:p w:rsidR="00712EE2" w:rsidRDefault="00712EE2" w:rsidP="00712EE2">
      <w:pPr>
        <w:pStyle w:val="Heading2"/>
      </w:pPr>
      <w:r>
        <w:t>Publication history</w:t>
      </w:r>
    </w:p>
    <w:tbl>
      <w:tblPr>
        <w:tblStyle w:val="TableGrid"/>
        <w:tblW w:w="0" w:type="auto"/>
        <w:tblLook w:val="04A0" w:firstRow="1" w:lastRow="0" w:firstColumn="1" w:lastColumn="0" w:noHBand="0" w:noVBand="1"/>
      </w:tblPr>
      <w:tblGrid>
        <w:gridCol w:w="2034"/>
        <w:gridCol w:w="6646"/>
        <w:gridCol w:w="896"/>
      </w:tblGrid>
      <w:tr w:rsidR="00411A18" w:rsidTr="003D0DE7">
        <w:tc>
          <w:tcPr>
            <w:tcW w:w="2065" w:type="dxa"/>
          </w:tcPr>
          <w:p w:rsidR="00411A18" w:rsidRDefault="00411A18" w:rsidP="00411A18">
            <w:r>
              <w:t>Publication date</w:t>
            </w:r>
          </w:p>
        </w:tc>
        <w:tc>
          <w:tcPr>
            <w:tcW w:w="6840" w:type="dxa"/>
          </w:tcPr>
          <w:p w:rsidR="00411A18" w:rsidRDefault="00411A18" w:rsidP="00411A18">
            <w:r>
              <w:t>Content</w:t>
            </w:r>
          </w:p>
        </w:tc>
        <w:tc>
          <w:tcPr>
            <w:tcW w:w="445" w:type="dxa"/>
          </w:tcPr>
          <w:p w:rsidR="00411A18" w:rsidRDefault="00C37479" w:rsidP="00411A18">
            <w:r>
              <w:t>Version</w:t>
            </w:r>
          </w:p>
        </w:tc>
      </w:tr>
      <w:tr w:rsidR="00411A18" w:rsidTr="003D0DE7">
        <w:tc>
          <w:tcPr>
            <w:tcW w:w="2065" w:type="dxa"/>
          </w:tcPr>
          <w:p w:rsidR="00411A18" w:rsidRDefault="00D96171" w:rsidP="00411A18">
            <w:r>
              <w:t>7/21</w:t>
            </w:r>
            <w:r w:rsidR="00C37479">
              <w:t>/2016</w:t>
            </w:r>
          </w:p>
        </w:tc>
        <w:tc>
          <w:tcPr>
            <w:tcW w:w="6840" w:type="dxa"/>
          </w:tcPr>
          <w:p w:rsidR="00411A18" w:rsidRDefault="003D0DE7" w:rsidP="00411A18">
            <w:r>
              <w:t>1)</w:t>
            </w:r>
            <w:r w:rsidR="00411A18">
              <w:t>Nebraska lexicon post-coordinated problem list content</w:t>
            </w:r>
          </w:p>
          <w:p w:rsidR="00411A18" w:rsidRDefault="003D0DE7" w:rsidP="00411A18">
            <w:r>
              <w:t>2)</w:t>
            </w:r>
            <w:r w:rsidR="00411A18">
              <w:t xml:space="preserve">CAP </w:t>
            </w:r>
            <w:proofErr w:type="spellStart"/>
            <w:r w:rsidR="00411A18">
              <w:t>checksheets</w:t>
            </w:r>
            <w:proofErr w:type="spellEnd"/>
            <w:r w:rsidR="00411A18">
              <w:t xml:space="preserve"> includes </w:t>
            </w:r>
            <w:r>
              <w:t xml:space="preserve">histopathology and </w:t>
            </w:r>
            <w:r w:rsidR="00411A18">
              <w:t>biomarkers for colon and breast carcinoma</w:t>
            </w:r>
          </w:p>
          <w:p w:rsidR="003D0DE7" w:rsidRDefault="003D0DE7" w:rsidP="00411A18">
            <w:r>
              <w:t xml:space="preserve">3) </w:t>
            </w:r>
            <w:r w:rsidR="00411A18">
              <w:t xml:space="preserve">HGNC </w:t>
            </w:r>
            <w:r>
              <w:t xml:space="preserve">simple map </w:t>
            </w:r>
            <w:proofErr w:type="spellStart"/>
            <w:r>
              <w:t>refset</w:t>
            </w:r>
            <w:proofErr w:type="spellEnd"/>
            <w:r>
              <w:t xml:space="preserve"> for gene locus definition </w:t>
            </w:r>
          </w:p>
          <w:p w:rsidR="00411A18" w:rsidRDefault="003D0DE7" w:rsidP="003D0DE7">
            <w:r>
              <w:t xml:space="preserve">4) </w:t>
            </w:r>
            <w:r w:rsidR="00411A18">
              <w:t xml:space="preserve">LOINC </w:t>
            </w:r>
            <w:r>
              <w:t xml:space="preserve">simple </w:t>
            </w:r>
            <w:r w:rsidR="00411A18">
              <w:t>map</w:t>
            </w:r>
            <w:r>
              <w:t xml:space="preserve"> ref</w:t>
            </w:r>
            <w:r w:rsidR="00411A18">
              <w:t>s</w:t>
            </w:r>
            <w:r>
              <w:t xml:space="preserve">et for extension observables concepts </w:t>
            </w:r>
          </w:p>
        </w:tc>
        <w:tc>
          <w:tcPr>
            <w:tcW w:w="445" w:type="dxa"/>
          </w:tcPr>
          <w:p w:rsidR="00411A18" w:rsidRDefault="00C37479" w:rsidP="00411A18">
            <w:r>
              <w:t>1.0</w:t>
            </w:r>
          </w:p>
        </w:tc>
      </w:tr>
    </w:tbl>
    <w:p w:rsidR="00411A18" w:rsidRPr="00411A18" w:rsidRDefault="00411A18" w:rsidP="00411A18"/>
    <w:p w:rsidR="00870BB8" w:rsidRPr="00870BB8" w:rsidRDefault="00870BB8" w:rsidP="00870BB8"/>
    <w:sectPr w:rsidR="00870BB8" w:rsidRPr="00870B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BB8"/>
    <w:rsid w:val="000506BF"/>
    <w:rsid w:val="00057C11"/>
    <w:rsid w:val="000B04F4"/>
    <w:rsid w:val="000C619B"/>
    <w:rsid w:val="000E00E7"/>
    <w:rsid w:val="000F7CD2"/>
    <w:rsid w:val="00147DC4"/>
    <w:rsid w:val="001B1CD9"/>
    <w:rsid w:val="002168C2"/>
    <w:rsid w:val="003428F6"/>
    <w:rsid w:val="003D0DE7"/>
    <w:rsid w:val="00411A18"/>
    <w:rsid w:val="004861F9"/>
    <w:rsid w:val="004A00D2"/>
    <w:rsid w:val="005D0D88"/>
    <w:rsid w:val="006A35A0"/>
    <w:rsid w:val="006B633A"/>
    <w:rsid w:val="00712EE2"/>
    <w:rsid w:val="00732168"/>
    <w:rsid w:val="00810540"/>
    <w:rsid w:val="008226F1"/>
    <w:rsid w:val="00850292"/>
    <w:rsid w:val="00870BB8"/>
    <w:rsid w:val="00937A3A"/>
    <w:rsid w:val="009E6B3F"/>
    <w:rsid w:val="00AA011A"/>
    <w:rsid w:val="00B02B36"/>
    <w:rsid w:val="00C37479"/>
    <w:rsid w:val="00D22CEC"/>
    <w:rsid w:val="00D37330"/>
    <w:rsid w:val="00D96171"/>
    <w:rsid w:val="00DB0E49"/>
    <w:rsid w:val="00E84524"/>
    <w:rsid w:val="00F12808"/>
    <w:rsid w:val="00FD4F92"/>
    <w:rsid w:val="00FE1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70BB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70BB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61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0BB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870BB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4861F9"/>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B02B36"/>
    <w:rPr>
      <w:color w:val="0563C1" w:themeColor="hyperlink"/>
      <w:u w:val="single"/>
    </w:rPr>
  </w:style>
  <w:style w:type="table" w:styleId="TableGrid">
    <w:name w:val="Table Grid"/>
    <w:basedOn w:val="TableNormal"/>
    <w:uiPriority w:val="39"/>
    <w:rsid w:val="00411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70BB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70BB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61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0BB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870BB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4861F9"/>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unhideWhenUsed/>
    <w:rsid w:val="00B02B36"/>
    <w:rPr>
      <w:color w:val="0563C1" w:themeColor="hyperlink"/>
      <w:u w:val="single"/>
    </w:rPr>
  </w:style>
  <w:style w:type="table" w:styleId="TableGrid">
    <w:name w:val="Table Grid"/>
    <w:basedOn w:val="TableNormal"/>
    <w:uiPriority w:val="39"/>
    <w:rsid w:val="00411A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genenames.or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5288D-037B-4484-8180-262EB5725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894</Words>
  <Characters>5101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of NE Medical Center</Company>
  <LinksUpToDate>false</LinksUpToDate>
  <CharactersWithSpaces>5984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Campbell</dc:creator>
  <cp:lastModifiedBy>habr2</cp:lastModifiedBy>
  <cp:revision>2</cp:revision>
  <dcterms:created xsi:type="dcterms:W3CDTF">2016-09-12T16:11:00Z</dcterms:created>
  <dcterms:modified xsi:type="dcterms:W3CDTF">2016-09-12T16:11:00Z</dcterms:modified>
</cp:coreProperties>
</file>